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BC" w:rsidRDefault="00B17E50" w:rsidP="006A7BFD">
      <w:pPr>
        <w:spacing w:after="120"/>
        <w:jc w:val="center"/>
        <w:rPr>
          <w:b/>
          <w:sz w:val="28"/>
          <w:szCs w:val="28"/>
        </w:rPr>
      </w:pPr>
      <w:bookmarkStart w:id="0" w:name="_GoBack"/>
      <w:bookmarkEnd w:id="0"/>
      <w:r>
        <w:rPr>
          <w:noProof/>
          <w:lang w:val="en-US"/>
        </w:rPr>
        <w:drawing>
          <wp:anchor distT="0" distB="0" distL="114300" distR="114300" simplePos="0" relativeHeight="251662336" behindDoc="1" locked="0" layoutInCell="1" allowOverlap="1" wp14:anchorId="3F69E684" wp14:editId="5CBD3350">
            <wp:simplePos x="0" y="0"/>
            <wp:positionH relativeFrom="column">
              <wp:posOffset>4476750</wp:posOffset>
            </wp:positionH>
            <wp:positionV relativeFrom="paragraph">
              <wp:posOffset>-222250</wp:posOffset>
            </wp:positionV>
            <wp:extent cx="1897380" cy="1179830"/>
            <wp:effectExtent l="0" t="0" r="7620" b="1270"/>
            <wp:wrapTight wrapText="bothSides">
              <wp:wrapPolygon edited="0">
                <wp:start x="7807" y="0"/>
                <wp:lineTo x="6072" y="698"/>
                <wp:lineTo x="867" y="4883"/>
                <wp:lineTo x="0" y="9068"/>
                <wp:lineTo x="0" y="12555"/>
                <wp:lineTo x="2169" y="18136"/>
                <wp:lineTo x="7807" y="21274"/>
                <wp:lineTo x="9542" y="21274"/>
                <wp:lineTo x="11928" y="21274"/>
                <wp:lineTo x="13663" y="21274"/>
                <wp:lineTo x="19301" y="18136"/>
                <wp:lineTo x="21470" y="12555"/>
                <wp:lineTo x="21470" y="9068"/>
                <wp:lineTo x="20602" y="4883"/>
                <wp:lineTo x="15398" y="698"/>
                <wp:lineTo x="13663" y="0"/>
                <wp:lineTo x="780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179830"/>
                    </a:xfrm>
                    <a:prstGeom prst="ellipse">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Pr>
          <w:b/>
          <w:noProof/>
          <w:sz w:val="28"/>
          <w:szCs w:val="28"/>
          <w:lang w:val="en-US"/>
        </w:rPr>
        <w:drawing>
          <wp:anchor distT="0" distB="0" distL="114300" distR="114300" simplePos="0" relativeHeight="251660288" behindDoc="1" locked="0" layoutInCell="1" allowOverlap="1" wp14:anchorId="3513B0CB" wp14:editId="4F723536">
            <wp:simplePos x="0" y="0"/>
            <wp:positionH relativeFrom="column">
              <wp:posOffset>-247650</wp:posOffset>
            </wp:positionH>
            <wp:positionV relativeFrom="paragraph">
              <wp:posOffset>-133350</wp:posOffset>
            </wp:positionV>
            <wp:extent cx="1201420" cy="1123950"/>
            <wp:effectExtent l="0" t="0" r="0" b="0"/>
            <wp:wrapTight wrapText="bothSides">
              <wp:wrapPolygon edited="0">
                <wp:start x="0" y="0"/>
                <wp:lineTo x="0" y="21234"/>
                <wp:lineTo x="21235" y="21234"/>
                <wp:lineTo x="212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420" cy="112395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val="en-US"/>
        </w:rPr>
        <w:drawing>
          <wp:anchor distT="0" distB="0" distL="114300" distR="114300" simplePos="0" relativeHeight="251661312" behindDoc="1" locked="0" layoutInCell="1" allowOverlap="1" wp14:anchorId="6B702DCF" wp14:editId="499A4C32">
            <wp:simplePos x="0" y="0"/>
            <wp:positionH relativeFrom="column">
              <wp:posOffset>1111250</wp:posOffset>
            </wp:positionH>
            <wp:positionV relativeFrom="paragraph">
              <wp:posOffset>-285750</wp:posOffset>
            </wp:positionV>
            <wp:extent cx="3285490" cy="1397000"/>
            <wp:effectExtent l="0" t="0" r="0" b="0"/>
            <wp:wrapTight wrapText="bothSides">
              <wp:wrapPolygon edited="0">
                <wp:start x="0" y="0"/>
                <wp:lineTo x="0" y="21207"/>
                <wp:lineTo x="21416" y="21207"/>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490" cy="1397000"/>
                    </a:xfrm>
                    <a:prstGeom prst="rect">
                      <a:avLst/>
                    </a:prstGeom>
                    <a:noFill/>
                  </pic:spPr>
                </pic:pic>
              </a:graphicData>
            </a:graphic>
            <wp14:sizeRelH relativeFrom="page">
              <wp14:pctWidth>0</wp14:pctWidth>
            </wp14:sizeRelH>
            <wp14:sizeRelV relativeFrom="page">
              <wp14:pctHeight>0</wp14:pctHeight>
            </wp14:sizeRelV>
          </wp:anchor>
        </w:drawing>
      </w:r>
    </w:p>
    <w:p w:rsidR="00416ABC" w:rsidRDefault="00416ABC" w:rsidP="006A7BFD">
      <w:pPr>
        <w:spacing w:after="120"/>
        <w:jc w:val="center"/>
        <w:rPr>
          <w:b/>
          <w:sz w:val="28"/>
          <w:szCs w:val="28"/>
        </w:rPr>
      </w:pPr>
    </w:p>
    <w:p w:rsidR="00A43B15" w:rsidRDefault="00A43B15" w:rsidP="006A7BFD">
      <w:pPr>
        <w:spacing w:after="120"/>
        <w:jc w:val="center"/>
        <w:rPr>
          <w:b/>
          <w:sz w:val="28"/>
          <w:szCs w:val="28"/>
        </w:rPr>
      </w:pPr>
    </w:p>
    <w:p w:rsidR="00B17E50" w:rsidRDefault="00B17E50" w:rsidP="006A7BFD">
      <w:pPr>
        <w:spacing w:after="120"/>
        <w:jc w:val="center"/>
        <w:rPr>
          <w:b/>
          <w:sz w:val="28"/>
          <w:szCs w:val="28"/>
        </w:rPr>
      </w:pPr>
    </w:p>
    <w:p w:rsidR="006A7BFD" w:rsidRPr="00867FEE" w:rsidRDefault="006A7BFD" w:rsidP="006A7BFD">
      <w:pPr>
        <w:spacing w:after="120"/>
        <w:jc w:val="center"/>
        <w:rPr>
          <w:b/>
          <w:sz w:val="24"/>
          <w:szCs w:val="24"/>
        </w:rPr>
      </w:pPr>
      <w:r w:rsidRPr="00867FEE">
        <w:rPr>
          <w:b/>
          <w:sz w:val="24"/>
          <w:szCs w:val="24"/>
        </w:rPr>
        <w:t xml:space="preserve">“Delivering multiple benefit messages – A partnership with NRM” </w:t>
      </w:r>
    </w:p>
    <w:p w:rsidR="00EE668B" w:rsidRPr="00867FEE" w:rsidRDefault="006A7BFD" w:rsidP="00BD5C44">
      <w:pPr>
        <w:spacing w:after="120"/>
        <w:jc w:val="center"/>
        <w:rPr>
          <w:sz w:val="18"/>
          <w:szCs w:val="18"/>
        </w:rPr>
      </w:pPr>
      <w:r w:rsidRPr="00867FEE">
        <w:rPr>
          <w:sz w:val="18"/>
          <w:szCs w:val="18"/>
        </w:rPr>
        <w:t>a GRDC funded project being delivered by Ag Excellence Alliance</w:t>
      </w:r>
    </w:p>
    <w:p w:rsidR="006A7BFD" w:rsidRPr="00B30027" w:rsidRDefault="00867FEE" w:rsidP="006A7BFD">
      <w:pPr>
        <w:spacing w:after="0"/>
        <w:jc w:val="center"/>
        <w:rPr>
          <w:b/>
          <w:sz w:val="28"/>
          <w:szCs w:val="28"/>
        </w:rPr>
      </w:pPr>
      <w:r w:rsidRPr="00B30027">
        <w:rPr>
          <w:b/>
          <w:sz w:val="28"/>
          <w:szCs w:val="28"/>
        </w:rPr>
        <w:t xml:space="preserve">Highest common </w:t>
      </w:r>
      <w:r w:rsidR="006A7BFD" w:rsidRPr="00B30027">
        <w:rPr>
          <w:b/>
          <w:sz w:val="28"/>
          <w:szCs w:val="28"/>
        </w:rPr>
        <w:t>priorit</w:t>
      </w:r>
      <w:r w:rsidRPr="00B30027">
        <w:rPr>
          <w:b/>
          <w:sz w:val="28"/>
          <w:szCs w:val="28"/>
        </w:rPr>
        <w:t>y</w:t>
      </w:r>
      <w:r w:rsidR="006A7BFD" w:rsidRPr="00B30027">
        <w:rPr>
          <w:b/>
          <w:sz w:val="28"/>
          <w:szCs w:val="28"/>
        </w:rPr>
        <w:t xml:space="preserve"> </w:t>
      </w:r>
      <w:r w:rsidRPr="00B30027">
        <w:rPr>
          <w:b/>
          <w:sz w:val="28"/>
          <w:szCs w:val="28"/>
        </w:rPr>
        <w:t>issues that affect</w:t>
      </w:r>
      <w:r w:rsidR="006A7BFD" w:rsidRPr="00B30027">
        <w:rPr>
          <w:b/>
          <w:sz w:val="28"/>
          <w:szCs w:val="28"/>
        </w:rPr>
        <w:t xml:space="preserve"> grain production and </w:t>
      </w:r>
      <w:r w:rsidR="002D6459" w:rsidRPr="00B30027">
        <w:rPr>
          <w:b/>
          <w:sz w:val="28"/>
          <w:szCs w:val="28"/>
        </w:rPr>
        <w:t>natural resource management</w:t>
      </w:r>
      <w:r w:rsidR="00B17E50" w:rsidRPr="00B30027">
        <w:rPr>
          <w:b/>
          <w:sz w:val="28"/>
          <w:szCs w:val="28"/>
        </w:rPr>
        <w:t xml:space="preserve"> (NRM) </w:t>
      </w:r>
      <w:r w:rsidRPr="00B30027">
        <w:rPr>
          <w:b/>
          <w:sz w:val="28"/>
          <w:szCs w:val="28"/>
        </w:rPr>
        <w:t xml:space="preserve">across regions in south eastern Australia </w:t>
      </w:r>
      <w:r w:rsidR="006A7BFD" w:rsidRPr="00B30027">
        <w:rPr>
          <w:b/>
          <w:sz w:val="28"/>
          <w:szCs w:val="28"/>
        </w:rPr>
        <w:t xml:space="preserve">and </w:t>
      </w:r>
      <w:r w:rsidR="006B1624" w:rsidRPr="00B30027">
        <w:rPr>
          <w:b/>
          <w:sz w:val="28"/>
          <w:szCs w:val="28"/>
        </w:rPr>
        <w:t xml:space="preserve">opportunities for </w:t>
      </w:r>
      <w:r w:rsidR="00416ABC" w:rsidRPr="00B30027">
        <w:rPr>
          <w:b/>
          <w:sz w:val="28"/>
          <w:szCs w:val="28"/>
        </w:rPr>
        <w:t>collaboration and investment</w:t>
      </w:r>
    </w:p>
    <w:p w:rsidR="00416ABC" w:rsidRPr="00447DF3" w:rsidRDefault="00416ABC" w:rsidP="00416ABC">
      <w:pPr>
        <w:spacing w:after="0"/>
        <w:rPr>
          <w:sz w:val="12"/>
          <w:szCs w:val="12"/>
        </w:rPr>
      </w:pPr>
    </w:p>
    <w:p w:rsidR="001F2D8B" w:rsidRDefault="001F2D8B" w:rsidP="001F2D8B">
      <w:pPr>
        <w:spacing w:after="0"/>
        <w:rPr>
          <w:i/>
        </w:rPr>
      </w:pPr>
    </w:p>
    <w:p w:rsidR="001F2D8B" w:rsidRPr="00FC51A7" w:rsidRDefault="001F2D8B" w:rsidP="001F2D8B">
      <w:pPr>
        <w:pBdr>
          <w:top w:val="single" w:sz="4" w:space="1" w:color="auto"/>
          <w:left w:val="single" w:sz="4" w:space="4" w:color="auto"/>
          <w:bottom w:val="single" w:sz="4" w:space="1" w:color="auto"/>
          <w:right w:val="single" w:sz="4" w:space="4" w:color="auto"/>
        </w:pBdr>
        <w:spacing w:after="0"/>
        <w:rPr>
          <w:i/>
        </w:rPr>
      </w:pPr>
      <w:r w:rsidRPr="00D254E4">
        <w:rPr>
          <w:i/>
        </w:rPr>
        <w:t>Ag Excellence Alliance is leading an innovative project to bring together grains industry and natural resources management (NRM) people to work together in extending sustainable farm practices on key production issues that hav</w:t>
      </w:r>
      <w:r>
        <w:rPr>
          <w:i/>
        </w:rPr>
        <w:t xml:space="preserve">e clear environmental outcomes.  </w:t>
      </w:r>
      <w:r w:rsidRPr="00D254E4">
        <w:rPr>
          <w:i/>
        </w:rPr>
        <w:t xml:space="preserve">The project is working with </w:t>
      </w:r>
      <w:r w:rsidRPr="004040D4">
        <w:rPr>
          <w:i/>
        </w:rPr>
        <w:t>seven</w:t>
      </w:r>
      <w:r>
        <w:rPr>
          <w:i/>
        </w:rPr>
        <w:t xml:space="preserve"> NRM/CMA/LLS regions </w:t>
      </w:r>
      <w:r w:rsidRPr="00D254E4">
        <w:rPr>
          <w:i/>
        </w:rPr>
        <w:t xml:space="preserve">and </w:t>
      </w:r>
      <w:r>
        <w:rPr>
          <w:i/>
        </w:rPr>
        <w:t>five farming systems groups</w:t>
      </w:r>
      <w:r w:rsidRPr="00D254E4">
        <w:rPr>
          <w:i/>
        </w:rPr>
        <w:t xml:space="preserve"> across South Australia, Victoria and NSW to identify their production issues, and then to develop and deliver an extension and communications program to address the issues.</w:t>
      </w:r>
    </w:p>
    <w:p w:rsidR="001F2D8B" w:rsidRDefault="001F2D8B" w:rsidP="00416ABC">
      <w:pPr>
        <w:spacing w:after="0"/>
        <w:rPr>
          <w:b/>
        </w:rPr>
      </w:pPr>
    </w:p>
    <w:p w:rsidR="00416ABC" w:rsidRPr="00604E0C" w:rsidRDefault="00416ABC" w:rsidP="00416ABC">
      <w:pPr>
        <w:spacing w:after="0"/>
        <w:rPr>
          <w:b/>
        </w:rPr>
      </w:pPr>
      <w:r w:rsidRPr="00604E0C">
        <w:rPr>
          <w:b/>
        </w:rPr>
        <w:t xml:space="preserve">Background </w:t>
      </w:r>
    </w:p>
    <w:p w:rsidR="001F2D8B" w:rsidRDefault="001F2D8B" w:rsidP="001F2D8B">
      <w:pPr>
        <w:spacing w:after="0"/>
      </w:pPr>
      <w:r>
        <w:t xml:space="preserve">A series of nine facilitated workshop were conducted across key grain growing districts of South Australia, Victoria and southern New South Wales.  These workshops were arranged in collaboration with the respective natural resource management regions in each of the states. Further details of workshop dates and locations are listed in Appendix 1. </w:t>
      </w:r>
    </w:p>
    <w:p w:rsidR="001B6826" w:rsidRDefault="001B6826" w:rsidP="00416ABC">
      <w:pPr>
        <w:spacing w:after="0"/>
      </w:pPr>
    </w:p>
    <w:p w:rsidR="001F2D8B" w:rsidRPr="00447DF3" w:rsidRDefault="001F2D8B" w:rsidP="00416ABC">
      <w:pPr>
        <w:spacing w:after="0"/>
        <w:rPr>
          <w:sz w:val="12"/>
          <w:szCs w:val="12"/>
        </w:rPr>
      </w:pPr>
    </w:p>
    <w:p w:rsidR="00416ABC" w:rsidRPr="00604E0C" w:rsidRDefault="00A43B15" w:rsidP="00193012">
      <w:pPr>
        <w:spacing w:after="120"/>
      </w:pPr>
      <w:r>
        <w:t>Workshop outcomes included -</w:t>
      </w:r>
    </w:p>
    <w:p w:rsidR="00BF1C91" w:rsidRDefault="00416ABC" w:rsidP="00BF1C91">
      <w:pPr>
        <w:pStyle w:val="ListParagraph"/>
        <w:numPr>
          <w:ilvl w:val="0"/>
          <w:numId w:val="29"/>
        </w:numPr>
        <w:spacing w:after="240" w:line="360" w:lineRule="auto"/>
      </w:pPr>
      <w:r w:rsidRPr="00604E0C">
        <w:t xml:space="preserve">identified and prioritised the issues that affect </w:t>
      </w:r>
      <w:r w:rsidRPr="00303601">
        <w:rPr>
          <w:u w:val="single"/>
        </w:rPr>
        <w:t>both</w:t>
      </w:r>
      <w:r w:rsidRPr="00604E0C">
        <w:t xml:space="preserve"> grain production and the management of  the n</w:t>
      </w:r>
      <w:r w:rsidR="00653CD6">
        <w:t>atural resources in this region</w:t>
      </w:r>
    </w:p>
    <w:p w:rsidR="00BF1C91" w:rsidRDefault="007B6D7C" w:rsidP="00BF1C91">
      <w:pPr>
        <w:pStyle w:val="ListParagraph"/>
        <w:numPr>
          <w:ilvl w:val="0"/>
          <w:numId w:val="29"/>
        </w:numPr>
        <w:spacing w:after="240" w:line="360" w:lineRule="auto"/>
      </w:pPr>
      <w:r>
        <w:t xml:space="preserve">depicted </w:t>
      </w:r>
      <w:r w:rsidR="002F21D9">
        <w:t>the</w:t>
      </w:r>
      <w:r w:rsidR="00416ABC" w:rsidRPr="00604E0C">
        <w:t xml:space="preserve"> desired </w:t>
      </w:r>
      <w:r>
        <w:t xml:space="preserve">the </w:t>
      </w:r>
      <w:r w:rsidRPr="00BF1C91">
        <w:rPr>
          <w:u w:val="single"/>
        </w:rPr>
        <w:t>mutual</w:t>
      </w:r>
      <w:r>
        <w:t xml:space="preserve"> </w:t>
      </w:r>
      <w:r w:rsidR="002F21D9">
        <w:t xml:space="preserve">(production and NRM) </w:t>
      </w:r>
      <w:r w:rsidR="00416ABC" w:rsidRPr="00604E0C">
        <w:t xml:space="preserve">outcomes  </w:t>
      </w:r>
    </w:p>
    <w:p w:rsidR="00BF1C91" w:rsidRDefault="007B6D7C" w:rsidP="00BF1C91">
      <w:pPr>
        <w:pStyle w:val="ListParagraph"/>
        <w:numPr>
          <w:ilvl w:val="0"/>
          <w:numId w:val="29"/>
        </w:numPr>
        <w:spacing w:after="240" w:line="360" w:lineRule="auto"/>
      </w:pPr>
      <w:r>
        <w:t xml:space="preserve">described the </w:t>
      </w:r>
      <w:r w:rsidR="00416ABC" w:rsidRPr="00604E0C">
        <w:t>required practice change(s) th</w:t>
      </w:r>
      <w:r w:rsidR="002F21D9">
        <w:t>at are required to achieve the desired outcomes</w:t>
      </w:r>
    </w:p>
    <w:p w:rsidR="00BF1C91" w:rsidRDefault="00416ABC" w:rsidP="00BF1C91">
      <w:pPr>
        <w:pStyle w:val="ListParagraph"/>
        <w:numPr>
          <w:ilvl w:val="0"/>
          <w:numId w:val="29"/>
        </w:numPr>
        <w:spacing w:after="240" w:line="360" w:lineRule="auto"/>
      </w:pPr>
      <w:r w:rsidRPr="00604E0C">
        <w:t>developed program logic</w:t>
      </w:r>
      <w:r w:rsidR="00AA6F35">
        <w:t>s</w:t>
      </w:r>
      <w:r w:rsidRPr="00604E0C">
        <w:t xml:space="preserve"> (using MAKAT tool) and action plan</w:t>
      </w:r>
      <w:r w:rsidR="00AA6F35">
        <w:t>s</w:t>
      </w:r>
      <w:r w:rsidRPr="00604E0C">
        <w:t xml:space="preserve"> to achieve </w:t>
      </w:r>
      <w:r w:rsidR="00AA6F35">
        <w:t xml:space="preserve">the </w:t>
      </w:r>
      <w:r w:rsidRPr="00604E0C">
        <w:t>identifi</w:t>
      </w:r>
      <w:r w:rsidR="00653CD6">
        <w:t>ed outcomes and practice change</w:t>
      </w:r>
      <w:r w:rsidR="00AA6F35">
        <w:t>(s)</w:t>
      </w:r>
    </w:p>
    <w:p w:rsidR="00BF1C91" w:rsidRDefault="00AA6F35" w:rsidP="00BF1C91">
      <w:pPr>
        <w:pStyle w:val="ListParagraph"/>
        <w:numPr>
          <w:ilvl w:val="0"/>
          <w:numId w:val="29"/>
        </w:numPr>
        <w:spacing w:after="240" w:line="360" w:lineRule="auto"/>
      </w:pPr>
      <w:r>
        <w:t>brainstormed</w:t>
      </w:r>
      <w:r w:rsidR="00416ABC" w:rsidRPr="00604E0C">
        <w:t xml:space="preserve"> existing and prior work that has been or is being und</w:t>
      </w:r>
      <w:r w:rsidR="00653CD6">
        <w:t>ertaken to address these issues</w:t>
      </w:r>
      <w:r w:rsidR="00416ABC" w:rsidRPr="00604E0C">
        <w:t xml:space="preserve"> </w:t>
      </w:r>
    </w:p>
    <w:p w:rsidR="00BF1C91" w:rsidRDefault="00416ABC" w:rsidP="00BF1C91">
      <w:pPr>
        <w:pStyle w:val="ListParagraph"/>
        <w:numPr>
          <w:ilvl w:val="0"/>
          <w:numId w:val="29"/>
        </w:numPr>
        <w:spacing w:after="240" w:line="360" w:lineRule="auto"/>
      </w:pPr>
      <w:r w:rsidRPr="00604E0C">
        <w:t>identified opportunitie</w:t>
      </w:r>
      <w:r w:rsidR="00A054C7">
        <w:t xml:space="preserve">s for investment and collaboration </w:t>
      </w:r>
      <w:r w:rsidR="00BF1C91">
        <w:t xml:space="preserve">to deliver outcomes for </w:t>
      </w:r>
      <w:r w:rsidR="00A054C7">
        <w:t xml:space="preserve">the </w:t>
      </w:r>
      <w:r w:rsidRPr="00604E0C">
        <w:t xml:space="preserve">grains industry </w:t>
      </w:r>
      <w:r w:rsidR="00A054C7">
        <w:t xml:space="preserve">and </w:t>
      </w:r>
      <w:r w:rsidR="00BF1C91">
        <w:t>our natural resources</w:t>
      </w:r>
    </w:p>
    <w:p w:rsidR="004A7059" w:rsidRPr="00604E0C" w:rsidRDefault="00BF1C91" w:rsidP="00BD5C44">
      <w:pPr>
        <w:pStyle w:val="ListParagraph"/>
        <w:numPr>
          <w:ilvl w:val="0"/>
          <w:numId w:val="29"/>
        </w:numPr>
        <w:spacing w:after="120" w:line="360" w:lineRule="auto"/>
      </w:pPr>
      <w:r>
        <w:t xml:space="preserve">nominated </w:t>
      </w:r>
      <w:r w:rsidR="00416ABC" w:rsidRPr="00604E0C">
        <w:t xml:space="preserve">key organisations </w:t>
      </w:r>
      <w:r>
        <w:t xml:space="preserve">and individuals </w:t>
      </w:r>
      <w:r w:rsidR="00416ABC" w:rsidRPr="00604E0C">
        <w:t xml:space="preserve">to </w:t>
      </w:r>
      <w:r>
        <w:t>work together to</w:t>
      </w:r>
      <w:r w:rsidR="00416ABC" w:rsidRPr="00604E0C">
        <w:t xml:space="preserve"> progress the identified opportunities</w:t>
      </w:r>
      <w:r w:rsidR="004A7059">
        <w:t xml:space="preserve"> </w:t>
      </w:r>
    </w:p>
    <w:p w:rsidR="00694E88" w:rsidRPr="00604E0C" w:rsidRDefault="00694E88" w:rsidP="00694E88">
      <w:pPr>
        <w:spacing w:after="0"/>
      </w:pPr>
      <w:r w:rsidRPr="00604E0C">
        <w:t xml:space="preserve">Workshop participants represented a range of </w:t>
      </w:r>
      <w:r w:rsidR="00303601">
        <w:t>stakeholder groups, including</w:t>
      </w:r>
      <w:r w:rsidRPr="00604E0C">
        <w:t xml:space="preserve"> -</w:t>
      </w:r>
    </w:p>
    <w:p w:rsidR="00694E88" w:rsidRPr="00604E0C" w:rsidRDefault="00B4414F" w:rsidP="00694E88">
      <w:pPr>
        <w:numPr>
          <w:ilvl w:val="0"/>
          <w:numId w:val="5"/>
        </w:numPr>
        <w:spacing w:after="0"/>
      </w:pPr>
      <w:r>
        <w:t>grain growers</w:t>
      </w:r>
    </w:p>
    <w:p w:rsidR="00694E88" w:rsidRPr="00604E0C" w:rsidRDefault="00694E88" w:rsidP="00694E88">
      <w:pPr>
        <w:numPr>
          <w:ilvl w:val="0"/>
          <w:numId w:val="5"/>
        </w:numPr>
        <w:spacing w:after="0"/>
      </w:pPr>
      <w:r w:rsidRPr="00604E0C">
        <w:t xml:space="preserve">grower groups </w:t>
      </w:r>
      <w:r w:rsidR="00303601">
        <w:t>– committee members and staff</w:t>
      </w:r>
    </w:p>
    <w:p w:rsidR="00694E88" w:rsidRPr="00604E0C" w:rsidRDefault="00694E88" w:rsidP="00694E88">
      <w:pPr>
        <w:numPr>
          <w:ilvl w:val="0"/>
          <w:numId w:val="5"/>
        </w:numPr>
        <w:spacing w:after="0"/>
      </w:pPr>
      <w:r w:rsidRPr="00604E0C">
        <w:t>agronomists, consultants and advisors – consultants and resellers</w:t>
      </w:r>
    </w:p>
    <w:p w:rsidR="00694E88" w:rsidRPr="00604E0C" w:rsidRDefault="00B4414F" w:rsidP="00694E88">
      <w:pPr>
        <w:numPr>
          <w:ilvl w:val="0"/>
          <w:numId w:val="5"/>
        </w:numPr>
        <w:spacing w:after="0"/>
      </w:pPr>
      <w:r>
        <w:t xml:space="preserve">Natural Resource Management (NRM), </w:t>
      </w:r>
      <w:r w:rsidR="00694E88" w:rsidRPr="00604E0C">
        <w:t>Catchment Management Authority (CMA) and Local Land Services (LLS) - management and operational staff members</w:t>
      </w:r>
    </w:p>
    <w:p w:rsidR="00694E88" w:rsidRPr="00604E0C" w:rsidRDefault="00B4414F" w:rsidP="00694E88">
      <w:pPr>
        <w:numPr>
          <w:ilvl w:val="0"/>
          <w:numId w:val="5"/>
        </w:numPr>
        <w:spacing w:after="0"/>
      </w:pPr>
      <w:r>
        <w:t xml:space="preserve">NRM, </w:t>
      </w:r>
      <w:r w:rsidR="00694E88" w:rsidRPr="00604E0C">
        <w:t>CMA and LLS Board members</w:t>
      </w:r>
    </w:p>
    <w:p w:rsidR="00694E88" w:rsidRDefault="00694E88" w:rsidP="00694E88">
      <w:pPr>
        <w:numPr>
          <w:ilvl w:val="0"/>
          <w:numId w:val="5"/>
        </w:numPr>
        <w:spacing w:after="0"/>
      </w:pPr>
      <w:r w:rsidRPr="00604E0C">
        <w:lastRenderedPageBreak/>
        <w:t xml:space="preserve">State government agencies – </w:t>
      </w:r>
      <w:r w:rsidR="00B4414F">
        <w:t xml:space="preserve">Department of Environment, Water and Natural Resources (DEWNR), </w:t>
      </w:r>
      <w:r w:rsidRPr="00604E0C">
        <w:t>Department of Economic Development, Jobs, Trade and Resources (DEDJTR), Victoria and NSW Department of Primary Industries (NSW DPI)</w:t>
      </w:r>
      <w:r w:rsidR="006C787C">
        <w:t>.</w:t>
      </w:r>
    </w:p>
    <w:p w:rsidR="00B30027" w:rsidRPr="00BD5C44" w:rsidRDefault="00B30027" w:rsidP="00B30027">
      <w:pPr>
        <w:spacing w:after="0"/>
        <w:rPr>
          <w:sz w:val="12"/>
          <w:szCs w:val="12"/>
        </w:rPr>
      </w:pPr>
    </w:p>
    <w:p w:rsidR="00B30027" w:rsidRPr="005F7E0E" w:rsidRDefault="00B30027" w:rsidP="00B30027">
      <w:pPr>
        <w:spacing w:after="0"/>
        <w:rPr>
          <w:b/>
        </w:rPr>
      </w:pPr>
      <w:r w:rsidRPr="005F7E0E">
        <w:rPr>
          <w:b/>
        </w:rPr>
        <w:t>Summary of the</w:t>
      </w:r>
      <w:r w:rsidRPr="005F7E0E">
        <w:rPr>
          <w:b/>
          <w:sz w:val="28"/>
          <w:szCs w:val="28"/>
        </w:rPr>
        <w:t xml:space="preserve"> </w:t>
      </w:r>
      <w:r w:rsidRPr="005F7E0E">
        <w:rPr>
          <w:b/>
        </w:rPr>
        <w:t>highest common priority issues and opportunities for grain production and natural resource management (NRM) for key grain growing regions across south-eastern SA.</w:t>
      </w:r>
    </w:p>
    <w:p w:rsidR="005F7E0E" w:rsidRPr="005F7E0E" w:rsidRDefault="005F7E0E" w:rsidP="00B30027">
      <w:pPr>
        <w:spacing w:after="0"/>
        <w:rPr>
          <w:sz w:val="12"/>
          <w:szCs w:val="12"/>
        </w:rPr>
      </w:pPr>
    </w:p>
    <w:p w:rsidR="00B30027" w:rsidRDefault="00B30027" w:rsidP="005F7E0E">
      <w:pPr>
        <w:pStyle w:val="ListParagraph"/>
        <w:numPr>
          <w:ilvl w:val="0"/>
          <w:numId w:val="30"/>
        </w:numPr>
        <w:spacing w:after="0" w:line="360" w:lineRule="auto"/>
      </w:pPr>
      <w:r w:rsidRPr="00B30027">
        <w:t>Strategies and IWM packages to manage herbicide resistant weeds across the landscape</w:t>
      </w:r>
    </w:p>
    <w:p w:rsidR="00B30027" w:rsidRDefault="00F67516" w:rsidP="005F7E0E">
      <w:pPr>
        <w:pStyle w:val="ListParagraph"/>
        <w:numPr>
          <w:ilvl w:val="0"/>
          <w:numId w:val="30"/>
        </w:numPr>
        <w:spacing w:after="0" w:line="360" w:lineRule="auto"/>
      </w:pPr>
      <w:r w:rsidRPr="00F67516">
        <w:t>Specific management strategies based upon land capability to maximise productivity and protect environmental assets</w:t>
      </w:r>
    </w:p>
    <w:p w:rsidR="00F67516" w:rsidRDefault="00F67516" w:rsidP="005F7E0E">
      <w:pPr>
        <w:pStyle w:val="ListParagraph"/>
        <w:numPr>
          <w:ilvl w:val="0"/>
          <w:numId w:val="30"/>
        </w:numPr>
        <w:spacing w:after="0" w:line="360" w:lineRule="auto"/>
      </w:pPr>
      <w:r w:rsidRPr="00F67516">
        <w:t>Understand the long term impacts of farming practices on soil health and long term productivity and sustainability</w:t>
      </w:r>
    </w:p>
    <w:p w:rsidR="00F67516" w:rsidRDefault="00F67516" w:rsidP="005F7E0E">
      <w:pPr>
        <w:pStyle w:val="ListParagraph"/>
        <w:numPr>
          <w:ilvl w:val="0"/>
          <w:numId w:val="30"/>
        </w:numPr>
        <w:spacing w:after="0" w:line="360" w:lineRule="auto"/>
      </w:pPr>
      <w:r w:rsidRPr="00F67516">
        <w:t>Regional strategies to adapt to seasonal variability and longer term climate change</w:t>
      </w:r>
    </w:p>
    <w:p w:rsidR="00F67516" w:rsidRDefault="00F67516" w:rsidP="005F7E0E">
      <w:pPr>
        <w:pStyle w:val="ListParagraph"/>
        <w:numPr>
          <w:ilvl w:val="0"/>
          <w:numId w:val="30"/>
        </w:numPr>
        <w:spacing w:after="0" w:line="360" w:lineRule="auto"/>
      </w:pPr>
      <w:r w:rsidRPr="00F67516">
        <w:t>Community understand and value the investment and commitment of growers to protect and enhance NRM assets</w:t>
      </w:r>
    </w:p>
    <w:p w:rsidR="00F67516" w:rsidRDefault="00F67516" w:rsidP="005F7E0E">
      <w:pPr>
        <w:pStyle w:val="ListParagraph"/>
        <w:numPr>
          <w:ilvl w:val="0"/>
          <w:numId w:val="30"/>
        </w:numPr>
        <w:spacing w:after="0" w:line="360" w:lineRule="auto"/>
      </w:pPr>
      <w:r w:rsidRPr="00F67516">
        <w:t xml:space="preserve">Break crop to increase the diversity of farming systems to increase sustainability and profitability  </w:t>
      </w:r>
    </w:p>
    <w:p w:rsidR="00F67516" w:rsidRDefault="00F67516" w:rsidP="005F7E0E">
      <w:pPr>
        <w:pStyle w:val="ListParagraph"/>
        <w:numPr>
          <w:ilvl w:val="0"/>
          <w:numId w:val="30"/>
        </w:numPr>
        <w:spacing w:after="0" w:line="360" w:lineRule="auto"/>
      </w:pPr>
      <w:r w:rsidRPr="00F67516">
        <w:t>Management of cropping systems to reduce local seeps and salinity loads of groundwater recharge</w:t>
      </w:r>
      <w:r w:rsidR="005F7E0E">
        <w:t xml:space="preserve"> (*)</w:t>
      </w:r>
    </w:p>
    <w:p w:rsidR="00F67516" w:rsidRDefault="00F67516" w:rsidP="005F7E0E">
      <w:pPr>
        <w:pStyle w:val="ListParagraph"/>
        <w:numPr>
          <w:ilvl w:val="0"/>
          <w:numId w:val="30"/>
        </w:numPr>
        <w:spacing w:after="0" w:line="360" w:lineRule="auto"/>
      </w:pPr>
      <w:r w:rsidRPr="00F67516">
        <w:t>Access to skills and knowledge to provide a more holistic systems approach to farming</w:t>
      </w:r>
    </w:p>
    <w:p w:rsidR="005F7E0E" w:rsidRPr="00B30027" w:rsidRDefault="005F7E0E" w:rsidP="005F7E0E">
      <w:pPr>
        <w:pStyle w:val="ListParagraph"/>
        <w:numPr>
          <w:ilvl w:val="0"/>
          <w:numId w:val="30"/>
        </w:numPr>
        <w:spacing w:after="0" w:line="360" w:lineRule="auto"/>
      </w:pPr>
      <w:r w:rsidRPr="005F7E0E">
        <w:t>Increasing levels soil acidity</w:t>
      </w:r>
      <w:r>
        <w:t xml:space="preserve"> (*)</w:t>
      </w:r>
    </w:p>
    <w:p w:rsidR="00B30027" w:rsidRDefault="005F7E0E" w:rsidP="00B30027">
      <w:pPr>
        <w:spacing w:after="0"/>
      </w:pPr>
      <w:r>
        <w:t xml:space="preserve"> (*) = </w:t>
      </w:r>
      <w:r w:rsidR="00E46CC1">
        <w:t xml:space="preserve">regionally specific issues across a number of </w:t>
      </w:r>
      <w:r>
        <w:t>regions</w:t>
      </w:r>
    </w:p>
    <w:p w:rsidR="009959B3" w:rsidRDefault="009959B3" w:rsidP="009959B3">
      <w:pPr>
        <w:spacing w:after="0"/>
      </w:pPr>
    </w:p>
    <w:p w:rsidR="00165BF2" w:rsidRDefault="009959B3" w:rsidP="009959B3">
      <w:pPr>
        <w:spacing w:after="120"/>
      </w:pPr>
      <w:r>
        <w:t>Further details are described below.</w:t>
      </w:r>
    </w:p>
    <w:p w:rsidR="006C787C" w:rsidRPr="00193012" w:rsidRDefault="00F25B11" w:rsidP="00193012">
      <w:pPr>
        <w:spacing w:after="0"/>
        <w:jc w:val="center"/>
        <w:rPr>
          <w:sz w:val="28"/>
          <w:szCs w:val="28"/>
        </w:rPr>
      </w:pPr>
      <w:r w:rsidRPr="00193012">
        <w:rPr>
          <w:sz w:val="28"/>
          <w:szCs w:val="28"/>
        </w:rPr>
        <w:t xml:space="preserve">The </w:t>
      </w:r>
      <w:r w:rsidR="00E65C40" w:rsidRPr="00193012">
        <w:rPr>
          <w:sz w:val="28"/>
          <w:szCs w:val="28"/>
        </w:rPr>
        <w:t>h</w:t>
      </w:r>
      <w:r w:rsidR="00DF5348" w:rsidRPr="00193012">
        <w:rPr>
          <w:sz w:val="28"/>
          <w:szCs w:val="28"/>
        </w:rPr>
        <w:t>ighest</w:t>
      </w:r>
      <w:r w:rsidRPr="00193012">
        <w:rPr>
          <w:sz w:val="28"/>
          <w:szCs w:val="28"/>
        </w:rPr>
        <w:t xml:space="preserve"> common</w:t>
      </w:r>
      <w:r w:rsidR="006C787C" w:rsidRPr="00193012">
        <w:rPr>
          <w:sz w:val="28"/>
          <w:szCs w:val="28"/>
        </w:rPr>
        <w:t xml:space="preserve"> priorit</w:t>
      </w:r>
      <w:r w:rsidR="00DF5348" w:rsidRPr="00193012">
        <w:rPr>
          <w:sz w:val="28"/>
          <w:szCs w:val="28"/>
        </w:rPr>
        <w:t>y issues</w:t>
      </w:r>
      <w:r w:rsidR="006C787C" w:rsidRPr="00193012">
        <w:rPr>
          <w:sz w:val="28"/>
          <w:szCs w:val="28"/>
        </w:rPr>
        <w:t xml:space="preserve"> for grain production and natural resource management (NRM) based upon </w:t>
      </w:r>
      <w:r w:rsidR="00DF43A5" w:rsidRPr="00193012">
        <w:rPr>
          <w:sz w:val="28"/>
          <w:szCs w:val="28"/>
        </w:rPr>
        <w:t xml:space="preserve">outcomes from </w:t>
      </w:r>
      <w:r w:rsidR="006C787C" w:rsidRPr="00193012">
        <w:rPr>
          <w:sz w:val="28"/>
          <w:szCs w:val="28"/>
        </w:rPr>
        <w:t xml:space="preserve">nine regional workshops </w:t>
      </w:r>
      <w:r w:rsidR="00E65C40" w:rsidRPr="00193012">
        <w:rPr>
          <w:sz w:val="28"/>
          <w:szCs w:val="28"/>
        </w:rPr>
        <w:t>are described below.</w:t>
      </w:r>
    </w:p>
    <w:p w:rsidR="0022442D" w:rsidRPr="00447DF3" w:rsidRDefault="0022442D" w:rsidP="006C787C">
      <w:pPr>
        <w:spacing w:after="0"/>
        <w:rPr>
          <w:sz w:val="12"/>
          <w:szCs w:val="12"/>
        </w:rPr>
      </w:pPr>
    </w:p>
    <w:tbl>
      <w:tblPr>
        <w:tblStyle w:val="TableGrid"/>
        <w:tblW w:w="0" w:type="auto"/>
        <w:tblLook w:val="04A0" w:firstRow="1" w:lastRow="0" w:firstColumn="1" w:lastColumn="0" w:noHBand="0" w:noVBand="1"/>
      </w:tblPr>
      <w:tblGrid>
        <w:gridCol w:w="2093"/>
        <w:gridCol w:w="8589"/>
      </w:tblGrid>
      <w:tr w:rsidR="0022442D" w:rsidRPr="0022442D" w:rsidTr="00193012">
        <w:tc>
          <w:tcPr>
            <w:tcW w:w="10682" w:type="dxa"/>
            <w:gridSpan w:val="2"/>
            <w:shd w:val="clear" w:color="auto" w:fill="00B0F0"/>
          </w:tcPr>
          <w:p w:rsidR="0022442D" w:rsidRPr="0022442D" w:rsidRDefault="00CA3226" w:rsidP="00BC3059">
            <w:pPr>
              <w:spacing w:line="276" w:lineRule="auto"/>
              <w:jc w:val="center"/>
              <w:rPr>
                <w:b/>
              </w:rPr>
            </w:pPr>
            <w:r>
              <w:rPr>
                <w:b/>
              </w:rPr>
              <w:t>Strategies and IWM packages to manage h</w:t>
            </w:r>
            <w:r w:rsidR="00362BA1">
              <w:rPr>
                <w:b/>
              </w:rPr>
              <w:t xml:space="preserve">erbicide resistant weeds </w:t>
            </w:r>
            <w:r w:rsidR="00BC3059">
              <w:rPr>
                <w:b/>
              </w:rPr>
              <w:t>across</w:t>
            </w:r>
            <w:r w:rsidR="00362BA1">
              <w:rPr>
                <w:b/>
              </w:rPr>
              <w:t xml:space="preserve"> the landscape</w:t>
            </w:r>
          </w:p>
        </w:tc>
      </w:tr>
      <w:tr w:rsidR="0022442D" w:rsidRPr="0022442D" w:rsidTr="000646B5">
        <w:tc>
          <w:tcPr>
            <w:tcW w:w="2093" w:type="dxa"/>
          </w:tcPr>
          <w:p w:rsidR="00447DF3" w:rsidRPr="00447DF3" w:rsidRDefault="00447DF3" w:rsidP="0022442D">
            <w:pPr>
              <w:spacing w:line="276" w:lineRule="auto"/>
              <w:rPr>
                <w:sz w:val="12"/>
                <w:szCs w:val="12"/>
              </w:rPr>
            </w:pPr>
          </w:p>
          <w:p w:rsidR="0022442D" w:rsidRPr="0022442D" w:rsidRDefault="0022442D" w:rsidP="0022442D">
            <w:pPr>
              <w:spacing w:line="276" w:lineRule="auto"/>
            </w:pPr>
            <w:r w:rsidRPr="0022442D">
              <w:t>Issue Description</w:t>
            </w:r>
          </w:p>
        </w:tc>
        <w:tc>
          <w:tcPr>
            <w:tcW w:w="8589" w:type="dxa"/>
          </w:tcPr>
          <w:p w:rsidR="00447DF3" w:rsidRPr="00447DF3" w:rsidRDefault="00447DF3" w:rsidP="00447DF3">
            <w:pPr>
              <w:spacing w:line="276" w:lineRule="auto"/>
              <w:rPr>
                <w:sz w:val="12"/>
                <w:szCs w:val="12"/>
              </w:rPr>
            </w:pPr>
          </w:p>
          <w:p w:rsidR="0022442D" w:rsidRDefault="0022442D" w:rsidP="0022442D">
            <w:pPr>
              <w:numPr>
                <w:ilvl w:val="0"/>
                <w:numId w:val="14"/>
              </w:numPr>
              <w:spacing w:line="276" w:lineRule="auto"/>
            </w:pPr>
            <w:r>
              <w:t xml:space="preserve">rapid </w:t>
            </w:r>
            <w:r w:rsidRPr="0022442D">
              <w:t>development and increasing extent of glyphosate</w:t>
            </w:r>
            <w:r>
              <w:t xml:space="preserve"> is of critical importance given that it is fundamental tool for managing agricultural and environment weed species</w:t>
            </w:r>
            <w:r w:rsidR="00E710D4">
              <w:t xml:space="preserve"> </w:t>
            </w:r>
          </w:p>
          <w:p w:rsidR="00447DF3" w:rsidRPr="00447DF3" w:rsidRDefault="00447DF3" w:rsidP="00447DF3">
            <w:pPr>
              <w:spacing w:line="276" w:lineRule="auto"/>
              <w:rPr>
                <w:sz w:val="12"/>
                <w:szCs w:val="12"/>
              </w:rPr>
            </w:pPr>
          </w:p>
          <w:p w:rsidR="00E710D4" w:rsidRDefault="0022442D" w:rsidP="00E710D4">
            <w:pPr>
              <w:numPr>
                <w:ilvl w:val="0"/>
                <w:numId w:val="13"/>
              </w:numPr>
              <w:spacing w:line="276" w:lineRule="auto"/>
            </w:pPr>
            <w:r>
              <w:t xml:space="preserve">glyphosate was a tool that has </w:t>
            </w:r>
            <w:r w:rsidRPr="0022442D">
              <w:t>revolution</w:t>
            </w:r>
            <w:r>
              <w:t>ised</w:t>
            </w:r>
            <w:r w:rsidRPr="0022442D">
              <w:t xml:space="preserve"> weed management</w:t>
            </w:r>
            <w:r>
              <w:t xml:space="preserve"> and conservation farming</w:t>
            </w:r>
            <w:r w:rsidR="00E710D4">
              <w:t xml:space="preserve"> and </w:t>
            </w:r>
            <w:r w:rsidR="00E710D4" w:rsidRPr="00E710D4">
              <w:t xml:space="preserve">dramatically reduced </w:t>
            </w:r>
            <w:r w:rsidR="00E710D4">
              <w:t xml:space="preserve">wind and water </w:t>
            </w:r>
            <w:r w:rsidR="00E710D4" w:rsidRPr="00E710D4">
              <w:t>erosion</w:t>
            </w:r>
          </w:p>
          <w:p w:rsidR="00447DF3" w:rsidRPr="00447DF3" w:rsidRDefault="00447DF3" w:rsidP="00447DF3">
            <w:pPr>
              <w:spacing w:line="276" w:lineRule="auto"/>
              <w:rPr>
                <w:sz w:val="12"/>
                <w:szCs w:val="12"/>
              </w:rPr>
            </w:pPr>
          </w:p>
          <w:p w:rsidR="00975A51" w:rsidRDefault="00975A51" w:rsidP="00714FB6">
            <w:pPr>
              <w:numPr>
                <w:ilvl w:val="0"/>
                <w:numId w:val="13"/>
              </w:numPr>
              <w:spacing w:line="276" w:lineRule="auto"/>
            </w:pPr>
            <w:r>
              <w:t xml:space="preserve">while glyphosate resistance is of foremost concern the development of herbicide resistance in Brome Grass </w:t>
            </w:r>
            <w:r w:rsidR="00585BE9">
              <w:t xml:space="preserve">and other </w:t>
            </w:r>
            <w:r w:rsidR="00E97A1A">
              <w:t xml:space="preserve">important </w:t>
            </w:r>
            <w:r w:rsidR="00585BE9">
              <w:t>grass and broadleaf weed species are also of concern</w:t>
            </w:r>
          </w:p>
          <w:p w:rsidR="00447DF3" w:rsidRPr="00447DF3" w:rsidRDefault="00447DF3" w:rsidP="00447DF3">
            <w:pPr>
              <w:spacing w:line="276" w:lineRule="auto"/>
              <w:rPr>
                <w:sz w:val="12"/>
                <w:szCs w:val="12"/>
              </w:rPr>
            </w:pPr>
          </w:p>
          <w:p w:rsidR="00E97A1A" w:rsidRDefault="00E97A1A" w:rsidP="00714FB6">
            <w:pPr>
              <w:numPr>
                <w:ilvl w:val="0"/>
                <w:numId w:val="13"/>
              </w:numPr>
              <w:spacing w:line="276" w:lineRule="auto"/>
            </w:pPr>
            <w:r>
              <w:t>cost of control strategies is the major constraint to adoption</w:t>
            </w:r>
          </w:p>
          <w:p w:rsidR="00447DF3" w:rsidRPr="00447DF3" w:rsidRDefault="00447DF3" w:rsidP="00447DF3">
            <w:pPr>
              <w:spacing w:line="276" w:lineRule="auto"/>
              <w:rPr>
                <w:sz w:val="12"/>
                <w:szCs w:val="12"/>
              </w:rPr>
            </w:pPr>
          </w:p>
          <w:p w:rsidR="00E97A1A" w:rsidRDefault="00D369CB" w:rsidP="00714FB6">
            <w:pPr>
              <w:numPr>
                <w:ilvl w:val="0"/>
                <w:numId w:val="13"/>
              </w:numPr>
              <w:spacing w:line="276" w:lineRule="auto"/>
            </w:pPr>
            <w:r>
              <w:t>opportunity is to improve effectiveness of</w:t>
            </w:r>
            <w:r w:rsidR="003B49F6">
              <w:t xml:space="preserve"> </w:t>
            </w:r>
            <w:r>
              <w:t>current management practices and include additional tools to further prevent weed seed set and drive down weed seedbanks</w:t>
            </w:r>
          </w:p>
          <w:p w:rsidR="00447DF3" w:rsidRPr="00447DF3" w:rsidRDefault="00447DF3" w:rsidP="00447DF3">
            <w:pPr>
              <w:spacing w:line="276" w:lineRule="auto"/>
              <w:rPr>
                <w:sz w:val="12"/>
                <w:szCs w:val="12"/>
              </w:rPr>
            </w:pPr>
          </w:p>
          <w:p w:rsidR="00E97A1A" w:rsidRDefault="00E97A1A" w:rsidP="00714FB6">
            <w:pPr>
              <w:numPr>
                <w:ilvl w:val="0"/>
                <w:numId w:val="13"/>
              </w:numPr>
              <w:spacing w:line="276" w:lineRule="auto"/>
            </w:pPr>
            <w:r>
              <w:t xml:space="preserve">long term cost of increasing </w:t>
            </w:r>
            <w:r w:rsidR="00390B0F">
              <w:t xml:space="preserve">herbicide resistance and </w:t>
            </w:r>
            <w:r>
              <w:t xml:space="preserve">weed populations is </w:t>
            </w:r>
            <w:r w:rsidR="00390B0F">
              <w:t xml:space="preserve">often </w:t>
            </w:r>
            <w:r>
              <w:t xml:space="preserve">not </w:t>
            </w:r>
            <w:r w:rsidR="00390B0F">
              <w:t>recognised until current practices are no longer effective and growers and advisors are forced to change attitude and practices</w:t>
            </w:r>
          </w:p>
          <w:p w:rsidR="00447DF3" w:rsidRPr="00447DF3" w:rsidRDefault="00447DF3" w:rsidP="00447DF3">
            <w:pPr>
              <w:spacing w:line="276" w:lineRule="auto"/>
              <w:rPr>
                <w:sz w:val="12"/>
                <w:szCs w:val="12"/>
              </w:rPr>
            </w:pPr>
          </w:p>
          <w:p w:rsidR="00D8466E" w:rsidRDefault="00D8466E" w:rsidP="00714FB6">
            <w:pPr>
              <w:numPr>
                <w:ilvl w:val="0"/>
                <w:numId w:val="13"/>
              </w:numPr>
              <w:spacing w:line="276" w:lineRule="auto"/>
            </w:pPr>
            <w:r>
              <w:t xml:space="preserve">herbicide resistance is not limited to farming systems but is also a major issue for natural resource managers e.g. preventing incursions or managing herbicide </w:t>
            </w:r>
            <w:r>
              <w:lastRenderedPageBreak/>
              <w:t xml:space="preserve">resistant agricultural weeds in native vegetation </w:t>
            </w:r>
          </w:p>
          <w:p w:rsidR="00390B0F" w:rsidRPr="00390B0F" w:rsidRDefault="00390B0F" w:rsidP="00390B0F">
            <w:pPr>
              <w:spacing w:line="276" w:lineRule="auto"/>
              <w:rPr>
                <w:sz w:val="12"/>
                <w:szCs w:val="12"/>
              </w:rPr>
            </w:pPr>
          </w:p>
          <w:p w:rsidR="00383709" w:rsidRDefault="00383709" w:rsidP="00714FB6">
            <w:pPr>
              <w:numPr>
                <w:ilvl w:val="0"/>
                <w:numId w:val="13"/>
              </w:numPr>
              <w:spacing w:line="276" w:lineRule="auto"/>
            </w:pPr>
            <w:r>
              <w:t xml:space="preserve">herbicide resistant weeds are an emerging issue that threat the </w:t>
            </w:r>
            <w:r w:rsidR="0037451F">
              <w:t xml:space="preserve">biodiversity and </w:t>
            </w:r>
            <w:r>
              <w:t>quality of remnant vege</w:t>
            </w:r>
            <w:r w:rsidR="00E65C40">
              <w:t>t</w:t>
            </w:r>
            <w:r>
              <w:t xml:space="preserve">ation </w:t>
            </w:r>
          </w:p>
          <w:p w:rsidR="00390B0F" w:rsidRPr="00390B0F" w:rsidRDefault="00390B0F" w:rsidP="00390B0F">
            <w:pPr>
              <w:spacing w:line="276" w:lineRule="auto"/>
              <w:rPr>
                <w:sz w:val="12"/>
                <w:szCs w:val="12"/>
              </w:rPr>
            </w:pPr>
          </w:p>
          <w:p w:rsidR="00714FB6" w:rsidRDefault="00E710D4" w:rsidP="00714FB6">
            <w:pPr>
              <w:numPr>
                <w:ilvl w:val="0"/>
                <w:numId w:val="13"/>
              </w:numPr>
              <w:spacing w:line="276" w:lineRule="auto"/>
            </w:pPr>
            <w:r>
              <w:t>growers are increasingly adopting cultural control st</w:t>
            </w:r>
            <w:r w:rsidR="00975A51">
              <w:t xml:space="preserve">rategies, including cultivation, grazing and the growing of break crops </w:t>
            </w:r>
            <w:r>
              <w:t>to manage the increasing herbicide resistance (levels, modes of action and weed species</w:t>
            </w:r>
            <w:r w:rsidR="00714FB6">
              <w:t>)</w:t>
            </w:r>
          </w:p>
          <w:p w:rsidR="00390B0F" w:rsidRPr="00390B0F" w:rsidRDefault="00390B0F" w:rsidP="00390B0F">
            <w:pPr>
              <w:spacing w:line="276" w:lineRule="auto"/>
              <w:rPr>
                <w:sz w:val="12"/>
                <w:szCs w:val="12"/>
              </w:rPr>
            </w:pPr>
          </w:p>
          <w:p w:rsidR="0022442D" w:rsidRDefault="00714FB6" w:rsidP="00F160E7">
            <w:pPr>
              <w:numPr>
                <w:ilvl w:val="0"/>
                <w:numId w:val="13"/>
              </w:numPr>
              <w:spacing w:line="276" w:lineRule="auto"/>
            </w:pPr>
            <w:r>
              <w:t>identified threat is that increasing the use of cultivation</w:t>
            </w:r>
            <w:r w:rsidR="00014095">
              <w:t>, burning and grazing</w:t>
            </w:r>
            <w:r w:rsidR="00E710D4">
              <w:t xml:space="preserve"> </w:t>
            </w:r>
            <w:r w:rsidR="0022442D" w:rsidRPr="0022442D">
              <w:t xml:space="preserve">will </w:t>
            </w:r>
            <w:r>
              <w:t>have consequences for the land resource</w:t>
            </w:r>
            <w:r w:rsidR="00F160E7">
              <w:t xml:space="preserve">, e.g. reduce groundcover will mean that </w:t>
            </w:r>
            <w:r w:rsidR="0022442D" w:rsidRPr="0022442D">
              <w:t xml:space="preserve">soils </w:t>
            </w:r>
            <w:r w:rsidR="00F160E7">
              <w:t>will</w:t>
            </w:r>
            <w:r w:rsidR="0022442D" w:rsidRPr="0022442D">
              <w:t xml:space="preserve"> be </w:t>
            </w:r>
            <w:r w:rsidR="00F160E7">
              <w:t xml:space="preserve">exposed and </w:t>
            </w:r>
            <w:r w:rsidR="00014095">
              <w:t>prone to erosion and/</w:t>
            </w:r>
            <w:r w:rsidR="00F160E7">
              <w:t xml:space="preserve">or </w:t>
            </w:r>
            <w:r w:rsidR="008E321E">
              <w:t xml:space="preserve">structural decline </w:t>
            </w:r>
            <w:r w:rsidR="00014095">
              <w:t>of soils</w:t>
            </w:r>
          </w:p>
          <w:p w:rsidR="00390B0F" w:rsidRPr="00390B0F" w:rsidRDefault="00390B0F" w:rsidP="00390B0F">
            <w:pPr>
              <w:spacing w:line="276" w:lineRule="auto"/>
              <w:rPr>
                <w:sz w:val="12"/>
                <w:szCs w:val="12"/>
              </w:rPr>
            </w:pPr>
          </w:p>
          <w:p w:rsidR="00390B0F" w:rsidRDefault="00BD2957" w:rsidP="00390B0F">
            <w:pPr>
              <w:numPr>
                <w:ilvl w:val="0"/>
                <w:numId w:val="13"/>
              </w:numPr>
              <w:spacing w:line="276" w:lineRule="auto"/>
            </w:pPr>
            <w:r>
              <w:t>i</w:t>
            </w:r>
            <w:r w:rsidR="00D8466E">
              <w:t>t is important that growers and advisors are aware of new and alternative cultural control opti</w:t>
            </w:r>
            <w:r w:rsidR="006B3A13">
              <w:t xml:space="preserve">ons (other than cultivation) that </w:t>
            </w:r>
            <w:r w:rsidR="00D8466E">
              <w:t>can be incorporated into IWM package</w:t>
            </w:r>
            <w:r w:rsidR="006B3A13">
              <w:t xml:space="preserve">s e.g. crop-topping, alternative chemical options, harvest weed seed </w:t>
            </w:r>
            <w:r>
              <w:t>destruction and windrow burning</w:t>
            </w:r>
          </w:p>
          <w:p w:rsidR="00390B0F" w:rsidRPr="00390B0F" w:rsidRDefault="00390B0F" w:rsidP="00390B0F">
            <w:pPr>
              <w:spacing w:line="276" w:lineRule="auto"/>
              <w:rPr>
                <w:sz w:val="12"/>
                <w:szCs w:val="12"/>
              </w:rPr>
            </w:pPr>
          </w:p>
          <w:p w:rsidR="00BD2957" w:rsidRDefault="00BD2957" w:rsidP="00BD2957">
            <w:pPr>
              <w:numPr>
                <w:ilvl w:val="0"/>
                <w:numId w:val="13"/>
              </w:numPr>
              <w:spacing w:line="276" w:lineRule="auto"/>
            </w:pPr>
            <w:r>
              <w:t>agronomists and consultants are the key to influencers that are capable of directly influencing decision-making that will directly affect weed management practices</w:t>
            </w:r>
          </w:p>
          <w:p w:rsidR="00390B0F" w:rsidRPr="00390B0F" w:rsidRDefault="00390B0F" w:rsidP="00390B0F">
            <w:pPr>
              <w:spacing w:line="276" w:lineRule="auto"/>
              <w:rPr>
                <w:sz w:val="12"/>
                <w:szCs w:val="12"/>
              </w:rPr>
            </w:pPr>
          </w:p>
          <w:p w:rsidR="00A469DC" w:rsidRDefault="00A469DC" w:rsidP="00A469DC">
            <w:pPr>
              <w:numPr>
                <w:ilvl w:val="0"/>
                <w:numId w:val="13"/>
              </w:numPr>
              <w:spacing w:line="276" w:lineRule="auto"/>
            </w:pPr>
            <w:r>
              <w:t xml:space="preserve">weed management practices on non-agricultural lands is part of the problem, e.g. continual and regular use of same chemical groups to control weeds on roadsides and railway corridors which then become a nursery for herbicide resistant weeds that then spread into adjoining agricultural lands </w:t>
            </w:r>
          </w:p>
          <w:p w:rsidR="00390B0F" w:rsidRPr="00390B0F" w:rsidRDefault="00390B0F" w:rsidP="00390B0F">
            <w:pPr>
              <w:spacing w:line="276" w:lineRule="auto"/>
              <w:rPr>
                <w:sz w:val="12"/>
                <w:szCs w:val="12"/>
              </w:rPr>
            </w:pPr>
          </w:p>
        </w:tc>
      </w:tr>
      <w:tr w:rsidR="0022442D" w:rsidRPr="0022442D" w:rsidTr="000646B5">
        <w:tc>
          <w:tcPr>
            <w:tcW w:w="2093" w:type="dxa"/>
          </w:tcPr>
          <w:p w:rsidR="00390B0F" w:rsidRPr="00390B0F" w:rsidRDefault="00390B0F" w:rsidP="00585BE9">
            <w:pPr>
              <w:spacing w:line="276" w:lineRule="auto"/>
              <w:rPr>
                <w:sz w:val="12"/>
                <w:szCs w:val="12"/>
              </w:rPr>
            </w:pPr>
          </w:p>
          <w:p w:rsidR="0022442D" w:rsidRPr="0022442D" w:rsidRDefault="0022442D" w:rsidP="00585BE9">
            <w:pPr>
              <w:spacing w:line="276" w:lineRule="auto"/>
            </w:pPr>
            <w:r w:rsidRPr="0022442D">
              <w:t xml:space="preserve">Desired </w:t>
            </w:r>
            <w:r w:rsidR="00585BE9">
              <w:t>o</w:t>
            </w:r>
            <w:r w:rsidRPr="0022442D">
              <w:t>utcomes</w:t>
            </w:r>
            <w:r w:rsidR="00585BE9">
              <w:t xml:space="preserve"> and required on-farm practice changes</w:t>
            </w:r>
          </w:p>
        </w:tc>
        <w:tc>
          <w:tcPr>
            <w:tcW w:w="8589" w:type="dxa"/>
          </w:tcPr>
          <w:p w:rsidR="00390B0F" w:rsidRPr="00390B0F" w:rsidRDefault="00390B0F" w:rsidP="00637447">
            <w:pPr>
              <w:rPr>
                <w:sz w:val="12"/>
                <w:szCs w:val="12"/>
              </w:rPr>
            </w:pPr>
          </w:p>
          <w:p w:rsidR="00BC1A85" w:rsidRDefault="008E321E" w:rsidP="00637447">
            <w:r>
              <w:t xml:space="preserve">Growers </w:t>
            </w:r>
            <w:r w:rsidR="006B3A13">
              <w:t xml:space="preserve">and land managers </w:t>
            </w:r>
            <w:r>
              <w:t xml:space="preserve">adopt integrated weed management packages that </w:t>
            </w:r>
            <w:r w:rsidR="00585BE9">
              <w:t>will prolong the eff</w:t>
            </w:r>
            <w:r w:rsidR="0062294D">
              <w:t>ectiveness</w:t>
            </w:r>
            <w:r w:rsidR="00585BE9">
              <w:t xml:space="preserve"> </w:t>
            </w:r>
            <w:r>
              <w:t>of herbicide options</w:t>
            </w:r>
            <w:r w:rsidR="0062294D">
              <w:t xml:space="preserve"> and slow the </w:t>
            </w:r>
            <w:r w:rsidR="00644610">
              <w:t xml:space="preserve">extent and </w:t>
            </w:r>
            <w:r w:rsidR="0062294D">
              <w:t xml:space="preserve">rate </w:t>
            </w:r>
            <w:r w:rsidR="00644610">
              <w:t>of developing resistance.</w:t>
            </w:r>
          </w:p>
          <w:p w:rsidR="00644610" w:rsidRDefault="00644610" w:rsidP="00644610"/>
          <w:p w:rsidR="00BC1A85" w:rsidRDefault="00644610" w:rsidP="00A469DC">
            <w:r>
              <w:t>Growers and land managers work collaboratively to ensure that there is a concentrated effort to manage herbicide resistant weed populations in all</w:t>
            </w:r>
            <w:r w:rsidR="00637447">
              <w:t xml:space="preserve"> situations for mutual benefit.</w:t>
            </w:r>
          </w:p>
          <w:p w:rsidR="00390B0F" w:rsidRPr="00390B0F" w:rsidRDefault="00390B0F" w:rsidP="00A469DC">
            <w:pPr>
              <w:rPr>
                <w:sz w:val="12"/>
                <w:szCs w:val="12"/>
              </w:rPr>
            </w:pPr>
          </w:p>
        </w:tc>
      </w:tr>
      <w:tr w:rsidR="0022442D" w:rsidRPr="0022442D" w:rsidTr="000646B5">
        <w:tc>
          <w:tcPr>
            <w:tcW w:w="2093" w:type="dxa"/>
          </w:tcPr>
          <w:p w:rsidR="000E7717" w:rsidRPr="000E7717" w:rsidRDefault="000E7717" w:rsidP="0022442D">
            <w:pPr>
              <w:spacing w:line="276" w:lineRule="auto"/>
              <w:rPr>
                <w:sz w:val="12"/>
                <w:szCs w:val="12"/>
              </w:rPr>
            </w:pPr>
          </w:p>
          <w:p w:rsidR="0022442D" w:rsidRPr="0022442D" w:rsidRDefault="0022442D" w:rsidP="0022442D">
            <w:pPr>
              <w:spacing w:line="276" w:lineRule="auto"/>
            </w:pPr>
            <w:r w:rsidRPr="0022442D">
              <w:t>Required actions and investment to address this issue</w:t>
            </w:r>
          </w:p>
        </w:tc>
        <w:tc>
          <w:tcPr>
            <w:tcW w:w="8589" w:type="dxa"/>
          </w:tcPr>
          <w:p w:rsidR="000E7717" w:rsidRPr="000E7717" w:rsidRDefault="000E7717" w:rsidP="000E7717">
            <w:pPr>
              <w:spacing w:line="276" w:lineRule="auto"/>
              <w:rPr>
                <w:sz w:val="12"/>
                <w:szCs w:val="12"/>
              </w:rPr>
            </w:pPr>
          </w:p>
          <w:p w:rsidR="0022442D" w:rsidRDefault="00BC1A85" w:rsidP="0022442D">
            <w:pPr>
              <w:numPr>
                <w:ilvl w:val="0"/>
                <w:numId w:val="13"/>
              </w:numPr>
              <w:spacing w:line="276" w:lineRule="auto"/>
            </w:pPr>
            <w:r>
              <w:t xml:space="preserve">investment in R,D&amp;E is required to </w:t>
            </w:r>
            <w:r w:rsidR="008E321E">
              <w:t>develop</w:t>
            </w:r>
            <w:r>
              <w:t xml:space="preserve">, </w:t>
            </w:r>
            <w:r w:rsidR="0022442D" w:rsidRPr="0022442D">
              <w:t xml:space="preserve">adapt </w:t>
            </w:r>
            <w:r>
              <w:t xml:space="preserve">and promote </w:t>
            </w:r>
            <w:r w:rsidR="0022442D" w:rsidRPr="0022442D">
              <w:t>farming systems and management strategies to minimise the development of glyphosate resistance</w:t>
            </w:r>
            <w:r w:rsidR="003B1F02">
              <w:t xml:space="preserve"> and manage herbicide resistance</w:t>
            </w:r>
          </w:p>
          <w:p w:rsidR="000E7717" w:rsidRPr="000E7717" w:rsidRDefault="000E7717" w:rsidP="000E7717">
            <w:pPr>
              <w:spacing w:line="276" w:lineRule="auto"/>
              <w:rPr>
                <w:sz w:val="12"/>
                <w:szCs w:val="12"/>
              </w:rPr>
            </w:pPr>
          </w:p>
          <w:p w:rsidR="006B3A13" w:rsidRDefault="006B3A13" w:rsidP="0022442D">
            <w:pPr>
              <w:numPr>
                <w:ilvl w:val="0"/>
                <w:numId w:val="13"/>
              </w:numPr>
              <w:spacing w:line="276" w:lineRule="auto"/>
            </w:pPr>
            <w:r>
              <w:t>va</w:t>
            </w:r>
            <w:r w:rsidR="000E7717">
              <w:t xml:space="preserve">lidate, </w:t>
            </w:r>
            <w:r>
              <w:t>demonstrate</w:t>
            </w:r>
            <w:r w:rsidR="000E7717">
              <w:t xml:space="preserve"> and extend</w:t>
            </w:r>
            <w:r>
              <w:t xml:space="preserve"> effect</w:t>
            </w:r>
            <w:r w:rsidR="002954A3">
              <w:t>ive</w:t>
            </w:r>
            <w:r>
              <w:t xml:space="preserve"> weed management strategies </w:t>
            </w:r>
            <w:r w:rsidR="00383709">
              <w:t>under local conditions</w:t>
            </w:r>
            <w:r>
              <w:t xml:space="preserve"> </w:t>
            </w:r>
          </w:p>
          <w:p w:rsidR="000E7717" w:rsidRPr="000E7717" w:rsidRDefault="000E7717" w:rsidP="000E7717">
            <w:pPr>
              <w:spacing w:line="276" w:lineRule="auto"/>
              <w:rPr>
                <w:sz w:val="12"/>
                <w:szCs w:val="12"/>
              </w:rPr>
            </w:pPr>
          </w:p>
          <w:p w:rsidR="00383709" w:rsidRDefault="00383709" w:rsidP="0022442D">
            <w:pPr>
              <w:numPr>
                <w:ilvl w:val="0"/>
                <w:numId w:val="13"/>
              </w:numPr>
              <w:spacing w:line="276" w:lineRule="auto"/>
            </w:pPr>
            <w:r>
              <w:t xml:space="preserve">develop local weed management guidelines to support growers and advisors </w:t>
            </w:r>
            <w:r w:rsidR="002954A3">
              <w:t>to adopt</w:t>
            </w:r>
            <w:r>
              <w:t xml:space="preserve"> best management practices</w:t>
            </w:r>
          </w:p>
          <w:p w:rsidR="000E7717" w:rsidRPr="000E7717" w:rsidRDefault="000E7717" w:rsidP="000E7717">
            <w:pPr>
              <w:spacing w:line="276" w:lineRule="auto"/>
              <w:rPr>
                <w:sz w:val="12"/>
                <w:szCs w:val="12"/>
              </w:rPr>
            </w:pPr>
          </w:p>
          <w:p w:rsidR="00AE667C" w:rsidRDefault="00AE667C" w:rsidP="0022442D">
            <w:pPr>
              <w:numPr>
                <w:ilvl w:val="0"/>
                <w:numId w:val="13"/>
              </w:numPr>
              <w:spacing w:line="276" w:lineRule="auto"/>
            </w:pPr>
            <w:r>
              <w:t>promote the strategic use of cultural control e.g. windrow burning, cultivation, cutting of hay and grazing strategies to ensure adequate groundcover is maintained</w:t>
            </w:r>
          </w:p>
          <w:p w:rsidR="002954A3" w:rsidRPr="002954A3" w:rsidRDefault="002954A3" w:rsidP="002954A3">
            <w:pPr>
              <w:spacing w:line="276" w:lineRule="auto"/>
              <w:rPr>
                <w:sz w:val="12"/>
                <w:szCs w:val="12"/>
              </w:rPr>
            </w:pPr>
          </w:p>
          <w:p w:rsidR="0022442D" w:rsidRDefault="00BC1A85" w:rsidP="0022442D">
            <w:pPr>
              <w:numPr>
                <w:ilvl w:val="0"/>
                <w:numId w:val="13"/>
              </w:numPr>
              <w:spacing w:line="276" w:lineRule="auto"/>
            </w:pPr>
            <w:r>
              <w:t>cost-benefit analyse</w:t>
            </w:r>
            <w:r w:rsidR="0022442D" w:rsidRPr="0022442D">
              <w:t>s of a range of management strategies and packa</w:t>
            </w:r>
            <w:r>
              <w:t>ges to quantify the impact on weed seedbanks and populations</w:t>
            </w:r>
            <w:r w:rsidR="003B1F02">
              <w:t xml:space="preserve"> and financial outcomes is required to motivate practice change</w:t>
            </w:r>
            <w:r>
              <w:t xml:space="preserve"> </w:t>
            </w:r>
          </w:p>
          <w:p w:rsidR="002954A3" w:rsidRPr="002954A3" w:rsidRDefault="002954A3" w:rsidP="002954A3">
            <w:pPr>
              <w:spacing w:line="276" w:lineRule="auto"/>
              <w:rPr>
                <w:sz w:val="12"/>
                <w:szCs w:val="12"/>
              </w:rPr>
            </w:pPr>
          </w:p>
          <w:p w:rsidR="00383709" w:rsidRDefault="00BD2957" w:rsidP="0022442D">
            <w:pPr>
              <w:numPr>
                <w:ilvl w:val="0"/>
                <w:numId w:val="13"/>
              </w:numPr>
              <w:spacing w:line="276" w:lineRule="auto"/>
            </w:pPr>
            <w:r>
              <w:t xml:space="preserve">a </w:t>
            </w:r>
            <w:r w:rsidR="00383709">
              <w:t xml:space="preserve">communication strategy must </w:t>
            </w:r>
            <w:r>
              <w:t xml:space="preserve">deliver messages that are tailored to discrete </w:t>
            </w:r>
            <w:r w:rsidR="00383709">
              <w:t xml:space="preserve">target </w:t>
            </w:r>
            <w:r>
              <w:t xml:space="preserve">audiences, i.e. </w:t>
            </w:r>
            <w:r w:rsidR="00383709">
              <w:t xml:space="preserve">growers and agronomists </w:t>
            </w:r>
            <w:r>
              <w:t>and NRM/land managers</w:t>
            </w:r>
          </w:p>
          <w:p w:rsidR="002954A3" w:rsidRPr="002954A3" w:rsidRDefault="002954A3" w:rsidP="002954A3">
            <w:pPr>
              <w:spacing w:line="276" w:lineRule="auto"/>
              <w:rPr>
                <w:sz w:val="12"/>
                <w:szCs w:val="12"/>
              </w:rPr>
            </w:pPr>
          </w:p>
          <w:p w:rsidR="0057096D" w:rsidRDefault="00A469DC" w:rsidP="0022442D">
            <w:pPr>
              <w:numPr>
                <w:ilvl w:val="0"/>
                <w:numId w:val="13"/>
              </w:numPr>
              <w:spacing w:line="276" w:lineRule="auto"/>
            </w:pPr>
            <w:r w:rsidRPr="00A469DC">
              <w:t>NRM organisations to work with growers to stop the spread of new or emerging weed species into national parks</w:t>
            </w:r>
            <w:r>
              <w:t xml:space="preserve"> </w:t>
            </w:r>
            <w:r w:rsidR="002954A3">
              <w:t>and agricultural paddocks</w:t>
            </w:r>
          </w:p>
          <w:p w:rsidR="002954A3" w:rsidRPr="002954A3" w:rsidRDefault="002954A3" w:rsidP="002954A3">
            <w:pPr>
              <w:spacing w:line="276" w:lineRule="auto"/>
              <w:rPr>
                <w:sz w:val="12"/>
                <w:szCs w:val="12"/>
              </w:rPr>
            </w:pPr>
          </w:p>
          <w:p w:rsidR="00A469DC" w:rsidRDefault="00A469DC" w:rsidP="0022442D">
            <w:pPr>
              <w:numPr>
                <w:ilvl w:val="0"/>
                <w:numId w:val="13"/>
              </w:numPr>
              <w:spacing w:line="276" w:lineRule="auto"/>
            </w:pPr>
            <w:r>
              <w:t xml:space="preserve">awareness and education for landholders and managers  </w:t>
            </w:r>
          </w:p>
          <w:p w:rsidR="002954A3" w:rsidRPr="002954A3" w:rsidRDefault="002954A3" w:rsidP="002954A3">
            <w:pPr>
              <w:spacing w:line="276" w:lineRule="auto"/>
              <w:rPr>
                <w:sz w:val="12"/>
                <w:szCs w:val="12"/>
              </w:rPr>
            </w:pPr>
          </w:p>
          <w:p w:rsidR="0022442D" w:rsidRDefault="00A469DC" w:rsidP="00FF04D9">
            <w:pPr>
              <w:numPr>
                <w:ilvl w:val="0"/>
                <w:numId w:val="13"/>
              </w:numPr>
              <w:spacing w:line="276" w:lineRule="auto"/>
            </w:pPr>
            <w:r>
              <w:lastRenderedPageBreak/>
              <w:t>further R&amp;D is required to develop new and prog</w:t>
            </w:r>
            <w:r w:rsidR="00FF04D9">
              <w:t>ress alternative weed control tools</w:t>
            </w:r>
          </w:p>
          <w:p w:rsidR="002954A3" w:rsidRPr="002954A3" w:rsidRDefault="002954A3" w:rsidP="002954A3">
            <w:pPr>
              <w:spacing w:line="276" w:lineRule="auto"/>
              <w:rPr>
                <w:sz w:val="12"/>
                <w:szCs w:val="12"/>
              </w:rPr>
            </w:pPr>
          </w:p>
        </w:tc>
      </w:tr>
    </w:tbl>
    <w:p w:rsidR="00165BF2" w:rsidRPr="005F7E0E" w:rsidRDefault="00165BF2" w:rsidP="006C787C">
      <w:pPr>
        <w:spacing w:after="0"/>
        <w:rPr>
          <w:sz w:val="28"/>
          <w:szCs w:val="28"/>
        </w:rPr>
      </w:pPr>
    </w:p>
    <w:tbl>
      <w:tblPr>
        <w:tblStyle w:val="TableGrid"/>
        <w:tblW w:w="0" w:type="auto"/>
        <w:tblLook w:val="04A0" w:firstRow="1" w:lastRow="0" w:firstColumn="1" w:lastColumn="0" w:noHBand="0" w:noVBand="1"/>
      </w:tblPr>
      <w:tblGrid>
        <w:gridCol w:w="2093"/>
        <w:gridCol w:w="8589"/>
      </w:tblGrid>
      <w:tr w:rsidR="00265859" w:rsidRPr="00265859" w:rsidTr="00193012">
        <w:tc>
          <w:tcPr>
            <w:tcW w:w="10682" w:type="dxa"/>
            <w:gridSpan w:val="2"/>
            <w:shd w:val="clear" w:color="auto" w:fill="00B0F0"/>
          </w:tcPr>
          <w:p w:rsidR="00265859" w:rsidRPr="00265859" w:rsidRDefault="00265859" w:rsidP="00265859">
            <w:pPr>
              <w:spacing w:line="276" w:lineRule="auto"/>
              <w:jc w:val="center"/>
              <w:rPr>
                <w:b/>
              </w:rPr>
            </w:pPr>
            <w:r>
              <w:rPr>
                <w:b/>
              </w:rPr>
              <w:t>Specific management strategies based upon land capability to maximise productivity and protect environmental assets</w:t>
            </w:r>
          </w:p>
        </w:tc>
      </w:tr>
      <w:tr w:rsidR="00265859" w:rsidRPr="00265859" w:rsidTr="000646B5">
        <w:tc>
          <w:tcPr>
            <w:tcW w:w="2093" w:type="dxa"/>
          </w:tcPr>
          <w:p w:rsidR="002954A3" w:rsidRPr="002954A3" w:rsidRDefault="002954A3" w:rsidP="00265859">
            <w:pPr>
              <w:spacing w:line="276" w:lineRule="auto"/>
              <w:rPr>
                <w:sz w:val="12"/>
                <w:szCs w:val="12"/>
              </w:rPr>
            </w:pPr>
          </w:p>
          <w:p w:rsidR="00265859" w:rsidRPr="00265859" w:rsidRDefault="00265859" w:rsidP="00265859">
            <w:pPr>
              <w:spacing w:line="276" w:lineRule="auto"/>
            </w:pPr>
            <w:r w:rsidRPr="00265859">
              <w:t>Issue Description</w:t>
            </w:r>
          </w:p>
        </w:tc>
        <w:tc>
          <w:tcPr>
            <w:tcW w:w="8589" w:type="dxa"/>
          </w:tcPr>
          <w:p w:rsidR="002954A3" w:rsidRPr="002954A3" w:rsidRDefault="002954A3" w:rsidP="002954A3">
            <w:pPr>
              <w:rPr>
                <w:sz w:val="12"/>
                <w:szCs w:val="12"/>
              </w:rPr>
            </w:pPr>
          </w:p>
          <w:p w:rsidR="00860CA4" w:rsidRDefault="00860CA4" w:rsidP="00871481">
            <w:pPr>
              <w:pStyle w:val="ListParagraph"/>
              <w:numPr>
                <w:ilvl w:val="0"/>
                <w:numId w:val="26"/>
              </w:numPr>
            </w:pPr>
            <w:r>
              <w:t xml:space="preserve">long term </w:t>
            </w:r>
            <w:r w:rsidR="002954A3">
              <w:t xml:space="preserve">and </w:t>
            </w:r>
            <w:r>
              <w:t xml:space="preserve">continuing </w:t>
            </w:r>
            <w:r w:rsidR="006E314C">
              <w:t>shift in land use from grazing and mixed farming systems toward intensive cropping systems</w:t>
            </w:r>
          </w:p>
          <w:p w:rsidR="002954A3" w:rsidRPr="002954A3" w:rsidRDefault="002954A3" w:rsidP="002954A3">
            <w:pPr>
              <w:rPr>
                <w:sz w:val="12"/>
                <w:szCs w:val="12"/>
              </w:rPr>
            </w:pPr>
          </w:p>
          <w:p w:rsidR="00871481" w:rsidRDefault="00871481" w:rsidP="00871481">
            <w:pPr>
              <w:pStyle w:val="ListParagraph"/>
              <w:numPr>
                <w:ilvl w:val="0"/>
                <w:numId w:val="26"/>
              </w:numPr>
            </w:pPr>
            <w:r>
              <w:t>farm size, scale and intensity of cropping systems continue to increase and therefore the need for growers to achieve greater economies of scale to improve efficiencies</w:t>
            </w:r>
          </w:p>
          <w:p w:rsidR="002954A3" w:rsidRPr="002954A3" w:rsidRDefault="002954A3" w:rsidP="002954A3">
            <w:pPr>
              <w:rPr>
                <w:sz w:val="12"/>
                <w:szCs w:val="12"/>
              </w:rPr>
            </w:pPr>
          </w:p>
          <w:p w:rsidR="0040061E" w:rsidRDefault="00E34F17" w:rsidP="00871481">
            <w:pPr>
              <w:pStyle w:val="ListParagraph"/>
              <w:numPr>
                <w:ilvl w:val="0"/>
                <w:numId w:val="26"/>
              </w:numPr>
            </w:pPr>
            <w:r>
              <w:t xml:space="preserve">an increase in the </w:t>
            </w:r>
            <w:r w:rsidR="00F2630C">
              <w:t xml:space="preserve">size </w:t>
            </w:r>
            <w:r w:rsidR="00871481">
              <w:t xml:space="preserve">of farm machinery </w:t>
            </w:r>
            <w:r>
              <w:t>and</w:t>
            </w:r>
            <w:r w:rsidR="00F2630C">
              <w:t xml:space="preserve"> paddocks or the aggregation of paddock to create </w:t>
            </w:r>
            <w:r w:rsidR="002954A3">
              <w:t xml:space="preserve">large paddocks or </w:t>
            </w:r>
            <w:r w:rsidR="00F2630C">
              <w:t xml:space="preserve">blocks have become commonplace </w:t>
            </w:r>
          </w:p>
          <w:p w:rsidR="002954A3" w:rsidRPr="002954A3" w:rsidRDefault="002954A3" w:rsidP="002954A3">
            <w:pPr>
              <w:rPr>
                <w:sz w:val="12"/>
                <w:szCs w:val="12"/>
              </w:rPr>
            </w:pPr>
          </w:p>
          <w:p w:rsidR="002954A3" w:rsidRDefault="0040061E" w:rsidP="00871481">
            <w:pPr>
              <w:pStyle w:val="ListParagraph"/>
              <w:numPr>
                <w:ilvl w:val="0"/>
                <w:numId w:val="26"/>
              </w:numPr>
            </w:pPr>
            <w:r>
              <w:t>consequence is that land use, crop type, systems and management practices are applied across to a broader area and often a range of land classes and soil types</w:t>
            </w:r>
          </w:p>
          <w:p w:rsidR="00871481" w:rsidRDefault="00213348" w:rsidP="002954A3">
            <w:r>
              <w:t xml:space="preserve"> </w:t>
            </w:r>
          </w:p>
          <w:p w:rsidR="00213348" w:rsidRDefault="006E314C" w:rsidP="00871481">
            <w:pPr>
              <w:pStyle w:val="ListParagraph"/>
              <w:numPr>
                <w:ilvl w:val="0"/>
                <w:numId w:val="26"/>
              </w:numPr>
            </w:pPr>
            <w:r>
              <w:t>impact and consequences on environmental assets under this management regime is exacerbated and includes - an</w:t>
            </w:r>
            <w:r w:rsidR="00551173">
              <w:t xml:space="preserve"> </w:t>
            </w:r>
            <w:r w:rsidR="00213348">
              <w:t xml:space="preserve">increased </w:t>
            </w:r>
            <w:r w:rsidR="006F2682">
              <w:t>risk</w:t>
            </w:r>
            <w:r w:rsidR="00213348">
              <w:t xml:space="preserve"> of erosion</w:t>
            </w:r>
            <w:r w:rsidR="00667DC8">
              <w:t xml:space="preserve"> </w:t>
            </w:r>
            <w:r w:rsidR="006F2682">
              <w:t xml:space="preserve">and </w:t>
            </w:r>
            <w:r w:rsidR="00551173">
              <w:t xml:space="preserve">more generally </w:t>
            </w:r>
            <w:r w:rsidR="006F2682">
              <w:t>the long term impacts on soil health</w:t>
            </w:r>
            <w:r>
              <w:t xml:space="preserve">, scattered or isolated paddock become unviable and the accelerated decline in the health and long term sustainability of patches of remnant vegetation </w:t>
            </w:r>
            <w:r w:rsidR="002954A3">
              <w:t xml:space="preserve">and loss of native grasslands and ephemeral wetland ecosystems are being degraded or lost </w:t>
            </w:r>
          </w:p>
          <w:p w:rsidR="002954A3" w:rsidRPr="002954A3" w:rsidRDefault="002954A3" w:rsidP="002954A3">
            <w:pPr>
              <w:rPr>
                <w:sz w:val="12"/>
                <w:szCs w:val="12"/>
              </w:rPr>
            </w:pPr>
          </w:p>
          <w:p w:rsidR="0040061E" w:rsidRDefault="00551F5B" w:rsidP="00265859">
            <w:pPr>
              <w:pStyle w:val="ListParagraph"/>
              <w:numPr>
                <w:ilvl w:val="0"/>
                <w:numId w:val="26"/>
              </w:numPr>
            </w:pPr>
            <w:r>
              <w:t xml:space="preserve">conflict between scale and </w:t>
            </w:r>
            <w:r w:rsidR="00213348">
              <w:t xml:space="preserve">the protection or the deleterious impacts on </w:t>
            </w:r>
            <w:r w:rsidR="002954A3">
              <w:t>environmental assets</w:t>
            </w:r>
          </w:p>
          <w:p w:rsidR="002954A3" w:rsidRPr="002954A3" w:rsidRDefault="002954A3" w:rsidP="002954A3">
            <w:pPr>
              <w:rPr>
                <w:sz w:val="12"/>
                <w:szCs w:val="12"/>
              </w:rPr>
            </w:pPr>
          </w:p>
          <w:p w:rsidR="00667DC8" w:rsidRDefault="00667DC8" w:rsidP="00265859">
            <w:pPr>
              <w:pStyle w:val="ListParagraph"/>
              <w:numPr>
                <w:ilvl w:val="0"/>
                <w:numId w:val="26"/>
              </w:numPr>
            </w:pPr>
            <w:r w:rsidRPr="00667DC8">
              <w:t>protect and minimise impacts of farm management practices on natural ecosystems, including remnant vegetation (patches and scattered paddock trees, native grasslands and ephemeral wetlands)</w:t>
            </w:r>
          </w:p>
          <w:p w:rsidR="002954A3" w:rsidRDefault="002954A3" w:rsidP="002954A3">
            <w:pPr>
              <w:pStyle w:val="ListParagraph"/>
            </w:pPr>
          </w:p>
          <w:p w:rsidR="002954A3" w:rsidRPr="002954A3" w:rsidRDefault="002954A3" w:rsidP="002954A3">
            <w:pPr>
              <w:rPr>
                <w:sz w:val="12"/>
                <w:szCs w:val="12"/>
              </w:rPr>
            </w:pPr>
          </w:p>
          <w:p w:rsidR="00265859" w:rsidRDefault="00265859" w:rsidP="00667DC8">
            <w:pPr>
              <w:pStyle w:val="ListParagraph"/>
              <w:numPr>
                <w:ilvl w:val="0"/>
                <w:numId w:val="26"/>
              </w:numPr>
            </w:pPr>
            <w:r>
              <w:t xml:space="preserve">land use and management </w:t>
            </w:r>
            <w:r w:rsidR="00667DC8">
              <w:t xml:space="preserve">needs to be </w:t>
            </w:r>
            <w:r>
              <w:t>based upon land capability</w:t>
            </w:r>
            <w:r w:rsidR="002954A3">
              <w:t xml:space="preserve"> and key environmental assets are protected</w:t>
            </w:r>
          </w:p>
          <w:p w:rsidR="002954A3" w:rsidRPr="002954A3" w:rsidRDefault="002954A3" w:rsidP="002954A3">
            <w:pPr>
              <w:rPr>
                <w:sz w:val="12"/>
                <w:szCs w:val="12"/>
              </w:rPr>
            </w:pPr>
          </w:p>
          <w:p w:rsidR="00485E2D" w:rsidRDefault="00485E2D" w:rsidP="00485E2D">
            <w:pPr>
              <w:pStyle w:val="ListParagraph"/>
              <w:numPr>
                <w:ilvl w:val="0"/>
                <w:numId w:val="26"/>
              </w:numPr>
            </w:pPr>
            <w:r>
              <w:t xml:space="preserve">increase in scale compromises the ability to optimise production, manage risks, capture opportunities and margins across a range of variable land classes and soil types  </w:t>
            </w:r>
            <w:r w:rsidRPr="00485E2D">
              <w:t xml:space="preserve"> </w:t>
            </w:r>
          </w:p>
          <w:p w:rsidR="002954A3" w:rsidRPr="002954A3" w:rsidRDefault="002954A3" w:rsidP="002954A3">
            <w:pPr>
              <w:rPr>
                <w:sz w:val="12"/>
                <w:szCs w:val="12"/>
              </w:rPr>
            </w:pPr>
          </w:p>
          <w:p w:rsidR="00551173" w:rsidRDefault="00006D83" w:rsidP="00265859">
            <w:pPr>
              <w:pStyle w:val="ListParagraph"/>
              <w:numPr>
                <w:ilvl w:val="0"/>
                <w:numId w:val="26"/>
              </w:numPr>
            </w:pPr>
            <w:r>
              <w:t xml:space="preserve">the </w:t>
            </w:r>
            <w:r w:rsidR="00667DC8">
              <w:t>pragmatic approach</w:t>
            </w:r>
            <w:r w:rsidR="00485E2D">
              <w:t xml:space="preserve"> </w:t>
            </w:r>
            <w:r>
              <w:t>is</w:t>
            </w:r>
            <w:r w:rsidR="00485E2D">
              <w:t xml:space="preserve"> </w:t>
            </w:r>
            <w:r>
              <w:t xml:space="preserve">to </w:t>
            </w:r>
            <w:r w:rsidR="006F2682">
              <w:t xml:space="preserve">first </w:t>
            </w:r>
            <w:r w:rsidR="00485E2D">
              <w:t xml:space="preserve">identify </w:t>
            </w:r>
            <w:r w:rsidR="006F2682">
              <w:t xml:space="preserve">discrete </w:t>
            </w:r>
            <w:r w:rsidR="00485E2D">
              <w:t>management zones within</w:t>
            </w:r>
            <w:r w:rsidR="006F2682">
              <w:t xml:space="preserve"> paddocks or blocks </w:t>
            </w:r>
            <w:r>
              <w:t xml:space="preserve">which would then </w:t>
            </w:r>
            <w:r w:rsidR="006F2682">
              <w:t xml:space="preserve">enable </w:t>
            </w:r>
            <w:r>
              <w:t xml:space="preserve">management to be prescribed based on the capability and potential  </w:t>
            </w:r>
          </w:p>
          <w:p w:rsidR="002954A3" w:rsidRPr="002954A3" w:rsidRDefault="002954A3" w:rsidP="002954A3">
            <w:pPr>
              <w:rPr>
                <w:sz w:val="12"/>
                <w:szCs w:val="12"/>
              </w:rPr>
            </w:pPr>
          </w:p>
          <w:p w:rsidR="002954A3" w:rsidRDefault="00551173" w:rsidP="00551173">
            <w:pPr>
              <w:pStyle w:val="ListParagraph"/>
              <w:numPr>
                <w:ilvl w:val="0"/>
                <w:numId w:val="26"/>
              </w:numPr>
            </w:pPr>
            <w:r>
              <w:t xml:space="preserve">specific management strategies provides the opportunity to </w:t>
            </w:r>
            <w:r w:rsidRPr="00551173">
              <w:t>deliver targeted and variable crop inputs</w:t>
            </w:r>
            <w:r>
              <w:t xml:space="preserve"> to</w:t>
            </w:r>
            <w:r w:rsidRPr="00551173">
              <w:t xml:space="preserve"> </w:t>
            </w:r>
            <w:r>
              <w:t xml:space="preserve">exploit opportunities, minimise risks, </w:t>
            </w:r>
            <w:r w:rsidRPr="00551173">
              <w:t>maximise</w:t>
            </w:r>
            <w:r>
              <w:t xml:space="preserve"> the </w:t>
            </w:r>
            <w:r w:rsidRPr="00551173">
              <w:t xml:space="preserve"> efficiency of crop inputs</w:t>
            </w:r>
            <w:r>
              <w:t xml:space="preserve"> and optimise returns</w:t>
            </w:r>
            <w:r w:rsidR="00006D83">
              <w:t xml:space="preserve"> </w:t>
            </w:r>
          </w:p>
          <w:p w:rsidR="00006D83" w:rsidRDefault="00006D83" w:rsidP="002954A3">
            <w:r>
              <w:t xml:space="preserve"> </w:t>
            </w:r>
          </w:p>
          <w:p w:rsidR="00006D83" w:rsidRDefault="00006D83" w:rsidP="00265859">
            <w:pPr>
              <w:pStyle w:val="ListParagraph"/>
              <w:numPr>
                <w:ilvl w:val="0"/>
                <w:numId w:val="26"/>
              </w:numPr>
            </w:pPr>
            <w:r>
              <w:t xml:space="preserve">available </w:t>
            </w:r>
            <w:r w:rsidR="00551F5B" w:rsidRPr="00551F5B">
              <w:t xml:space="preserve">precision agriculture </w:t>
            </w:r>
            <w:r>
              <w:t xml:space="preserve">(PA) </w:t>
            </w:r>
            <w:r w:rsidR="00551F5B" w:rsidRPr="00551F5B">
              <w:t xml:space="preserve">tools </w:t>
            </w:r>
            <w:r>
              <w:t>have the capacity to identify, map and deliver</w:t>
            </w:r>
            <w:r w:rsidRPr="00006D83">
              <w:t xml:space="preserve"> targeted and variable crop</w:t>
            </w:r>
            <w:r w:rsidR="00265859" w:rsidRPr="00006D83">
              <w:t xml:space="preserve"> </w:t>
            </w:r>
            <w:r w:rsidRPr="00006D83">
              <w:t>i</w:t>
            </w:r>
            <w:r w:rsidR="00265859" w:rsidRPr="00006D83">
              <w:t>nputs</w:t>
            </w:r>
            <w:r w:rsidRPr="00006D83">
              <w:t xml:space="preserve"> </w:t>
            </w:r>
          </w:p>
          <w:p w:rsidR="002954A3" w:rsidRPr="002954A3" w:rsidRDefault="002954A3" w:rsidP="002954A3">
            <w:pPr>
              <w:rPr>
                <w:sz w:val="12"/>
                <w:szCs w:val="12"/>
              </w:rPr>
            </w:pPr>
          </w:p>
          <w:p w:rsidR="002A6A54" w:rsidRDefault="002A6A54" w:rsidP="002A6A54">
            <w:pPr>
              <w:pStyle w:val="ListParagraph"/>
              <w:numPr>
                <w:ilvl w:val="0"/>
                <w:numId w:val="26"/>
              </w:numPr>
            </w:pPr>
            <w:r>
              <w:t xml:space="preserve">generally growers are </w:t>
            </w:r>
            <w:r w:rsidR="00265859" w:rsidRPr="00265859">
              <w:t xml:space="preserve">not extracting </w:t>
            </w:r>
            <w:r>
              <w:t xml:space="preserve">the </w:t>
            </w:r>
            <w:r w:rsidR="00265859" w:rsidRPr="00265859">
              <w:t xml:space="preserve">full potential of the </w:t>
            </w:r>
            <w:r w:rsidR="00860CA4">
              <w:t xml:space="preserve">capacity of </w:t>
            </w:r>
            <w:r>
              <w:t xml:space="preserve">existing </w:t>
            </w:r>
            <w:r w:rsidR="00637447">
              <w:t xml:space="preserve">and available </w:t>
            </w:r>
            <w:r w:rsidR="00265859" w:rsidRPr="00265859">
              <w:t>technology</w:t>
            </w:r>
            <w:r w:rsidR="00860CA4">
              <w:t xml:space="preserve"> </w:t>
            </w:r>
          </w:p>
          <w:p w:rsidR="00B02164" w:rsidRPr="00B02164" w:rsidRDefault="00B02164" w:rsidP="00B02164">
            <w:pPr>
              <w:rPr>
                <w:sz w:val="12"/>
                <w:szCs w:val="12"/>
              </w:rPr>
            </w:pPr>
          </w:p>
          <w:p w:rsidR="00265859" w:rsidRDefault="00265859" w:rsidP="002A6A54">
            <w:pPr>
              <w:pStyle w:val="ListParagraph"/>
              <w:numPr>
                <w:ilvl w:val="0"/>
                <w:numId w:val="26"/>
              </w:numPr>
            </w:pPr>
            <w:r w:rsidRPr="00265859">
              <w:t>confidence of growers use technology</w:t>
            </w:r>
            <w:r w:rsidR="002A6A54">
              <w:t xml:space="preserve"> </w:t>
            </w:r>
            <w:r w:rsidR="00860CA4">
              <w:t xml:space="preserve">and the lack of required support services </w:t>
            </w:r>
            <w:r w:rsidR="002A6A54">
              <w:t>is considered to be a major barrier to adoption</w:t>
            </w:r>
          </w:p>
          <w:p w:rsidR="00B02164" w:rsidRPr="00B02164" w:rsidRDefault="00B02164" w:rsidP="00B02164">
            <w:pPr>
              <w:rPr>
                <w:sz w:val="12"/>
                <w:szCs w:val="12"/>
              </w:rPr>
            </w:pPr>
          </w:p>
          <w:p w:rsidR="00860CA4" w:rsidRDefault="00860CA4" w:rsidP="00860CA4">
            <w:pPr>
              <w:pStyle w:val="ListParagraph"/>
              <w:numPr>
                <w:ilvl w:val="0"/>
                <w:numId w:val="26"/>
              </w:numPr>
            </w:pPr>
            <w:r>
              <w:t>a range of innovative technologies have recently been released or in the commercialisation that will revolutionise farm management</w:t>
            </w:r>
          </w:p>
          <w:p w:rsidR="00B02164" w:rsidRDefault="00B02164" w:rsidP="00B02164">
            <w:pPr>
              <w:pStyle w:val="ListParagraph"/>
            </w:pPr>
          </w:p>
          <w:p w:rsidR="001D5B54" w:rsidRDefault="00B02164" w:rsidP="001D5B54">
            <w:pPr>
              <w:pStyle w:val="ListParagraph"/>
              <w:numPr>
                <w:ilvl w:val="0"/>
                <w:numId w:val="26"/>
              </w:numPr>
            </w:pPr>
            <w:r>
              <w:t>shift attitudes and paradigms so that growers will value the environmental assets on their farms and will develop a balance between the scale of cropping and machinery and the capability  of land and</w:t>
            </w:r>
            <w:r w:rsidR="001D5B54">
              <w:t xml:space="preserve"> environmental assets</w:t>
            </w:r>
          </w:p>
          <w:p w:rsidR="001D5B54" w:rsidRPr="001D5B54" w:rsidRDefault="001D5B54" w:rsidP="001D5B54">
            <w:pPr>
              <w:rPr>
                <w:sz w:val="12"/>
                <w:szCs w:val="12"/>
              </w:rPr>
            </w:pPr>
          </w:p>
          <w:p w:rsidR="00B02164" w:rsidRDefault="001D5B54" w:rsidP="001D5B54">
            <w:pPr>
              <w:pStyle w:val="ListParagraph"/>
              <w:numPr>
                <w:ilvl w:val="0"/>
                <w:numId w:val="26"/>
              </w:numPr>
            </w:pPr>
            <w:r>
              <w:t xml:space="preserve">financial incentives for growers to protect or forego agricultural production and income is the most effective mechanism to enable growers to recognise the value </w:t>
            </w:r>
            <w:r>
              <w:lastRenderedPageBreak/>
              <w:t>of environmental assets</w:t>
            </w:r>
            <w:r w:rsidR="00B0058E">
              <w:t xml:space="preserve"> or </w:t>
            </w:r>
            <w:r>
              <w:t>natural eco</w:t>
            </w:r>
            <w:r w:rsidR="00B0058E">
              <w:t>systems</w:t>
            </w:r>
          </w:p>
          <w:p w:rsidR="00B0058E" w:rsidRPr="00B0058E" w:rsidRDefault="00B0058E" w:rsidP="00B0058E">
            <w:pPr>
              <w:rPr>
                <w:sz w:val="12"/>
                <w:szCs w:val="12"/>
              </w:rPr>
            </w:pPr>
          </w:p>
        </w:tc>
      </w:tr>
      <w:tr w:rsidR="00265859" w:rsidRPr="00265859" w:rsidTr="000646B5">
        <w:tc>
          <w:tcPr>
            <w:tcW w:w="2093" w:type="dxa"/>
          </w:tcPr>
          <w:p w:rsidR="00B0058E" w:rsidRPr="00B0058E" w:rsidRDefault="00B0058E" w:rsidP="00265859">
            <w:pPr>
              <w:spacing w:line="276" w:lineRule="auto"/>
              <w:rPr>
                <w:sz w:val="12"/>
                <w:szCs w:val="12"/>
              </w:rPr>
            </w:pPr>
          </w:p>
          <w:p w:rsidR="00265859" w:rsidRPr="00265859" w:rsidRDefault="00265859" w:rsidP="00265859">
            <w:pPr>
              <w:spacing w:line="276" w:lineRule="auto"/>
            </w:pPr>
            <w:r w:rsidRPr="00265859">
              <w:t>Desired Outcomes</w:t>
            </w:r>
          </w:p>
        </w:tc>
        <w:tc>
          <w:tcPr>
            <w:tcW w:w="8589" w:type="dxa"/>
          </w:tcPr>
          <w:p w:rsidR="00B0058E" w:rsidRPr="00B0058E" w:rsidRDefault="00B0058E" w:rsidP="00637447">
            <w:pPr>
              <w:rPr>
                <w:sz w:val="12"/>
                <w:szCs w:val="12"/>
              </w:rPr>
            </w:pPr>
          </w:p>
          <w:p w:rsidR="00265859" w:rsidRDefault="00A5752A" w:rsidP="00637447">
            <w:r>
              <w:t xml:space="preserve">Land use is based on </w:t>
            </w:r>
            <w:r w:rsidR="001428C4" w:rsidRPr="001428C4">
              <w:t xml:space="preserve">land capability </w:t>
            </w:r>
            <w:r w:rsidR="001428C4">
              <w:t xml:space="preserve">and </w:t>
            </w:r>
            <w:r>
              <w:t>management strategies and inputs are customised to specific zones</w:t>
            </w:r>
            <w:r w:rsidR="00D07189">
              <w:t xml:space="preserve"> to </w:t>
            </w:r>
            <w:r>
              <w:t>optimise</w:t>
            </w:r>
            <w:r w:rsidR="00D07189">
              <w:t xml:space="preserve"> </w:t>
            </w:r>
            <w:r>
              <w:t>financial returns</w:t>
            </w:r>
            <w:r w:rsidR="00D07189">
              <w:t xml:space="preserve"> and protect natural </w:t>
            </w:r>
            <w:r w:rsidR="001428C4">
              <w:t>resources</w:t>
            </w:r>
            <w:r>
              <w:t xml:space="preserve"> and</w:t>
            </w:r>
            <w:r w:rsidR="001428C4">
              <w:t xml:space="preserve"> </w:t>
            </w:r>
            <w:r w:rsidR="00D07189">
              <w:t>eco</w:t>
            </w:r>
            <w:r w:rsidR="001428C4">
              <w:t>s</w:t>
            </w:r>
            <w:r w:rsidR="00D07189">
              <w:t>ystems</w:t>
            </w:r>
            <w:r>
              <w:t>.</w:t>
            </w:r>
          </w:p>
          <w:p w:rsidR="00B0058E" w:rsidRPr="00B0058E" w:rsidRDefault="00B0058E" w:rsidP="00637447">
            <w:pPr>
              <w:rPr>
                <w:sz w:val="12"/>
                <w:szCs w:val="12"/>
              </w:rPr>
            </w:pPr>
          </w:p>
        </w:tc>
      </w:tr>
      <w:tr w:rsidR="00265859" w:rsidRPr="00265859" w:rsidTr="000646B5">
        <w:tc>
          <w:tcPr>
            <w:tcW w:w="2093" w:type="dxa"/>
          </w:tcPr>
          <w:p w:rsidR="00B0058E" w:rsidRPr="00B0058E" w:rsidRDefault="00B0058E" w:rsidP="00265859">
            <w:pPr>
              <w:spacing w:line="276" w:lineRule="auto"/>
              <w:rPr>
                <w:sz w:val="12"/>
                <w:szCs w:val="12"/>
              </w:rPr>
            </w:pPr>
          </w:p>
          <w:p w:rsidR="00265859" w:rsidRPr="00265859" w:rsidRDefault="00265859" w:rsidP="00265859">
            <w:pPr>
              <w:spacing w:line="276" w:lineRule="auto"/>
            </w:pPr>
            <w:r w:rsidRPr="00265859">
              <w:t>Required actions and investment to address this issue</w:t>
            </w:r>
          </w:p>
        </w:tc>
        <w:tc>
          <w:tcPr>
            <w:tcW w:w="8589" w:type="dxa"/>
          </w:tcPr>
          <w:p w:rsidR="00B0058E" w:rsidRPr="00B0058E" w:rsidRDefault="00B0058E" w:rsidP="00B0058E">
            <w:pPr>
              <w:rPr>
                <w:sz w:val="12"/>
                <w:szCs w:val="12"/>
              </w:rPr>
            </w:pPr>
          </w:p>
          <w:p w:rsidR="00485E2D" w:rsidRDefault="003F2724" w:rsidP="00871481">
            <w:pPr>
              <w:pStyle w:val="ListParagraph"/>
              <w:numPr>
                <w:ilvl w:val="0"/>
                <w:numId w:val="27"/>
              </w:numPr>
            </w:pPr>
            <w:r>
              <w:t xml:space="preserve">use farmer case studies to model and quantify the </w:t>
            </w:r>
            <w:r w:rsidR="00CA5C7A">
              <w:t>cost-benefit of approaches to management, i</w:t>
            </w:r>
            <w:r w:rsidR="00B30027">
              <w:t xml:space="preserve">.e. whole paddock versus zones </w:t>
            </w:r>
          </w:p>
          <w:p w:rsidR="00B0058E" w:rsidRPr="00B0058E" w:rsidRDefault="00B0058E" w:rsidP="00B0058E">
            <w:pPr>
              <w:rPr>
                <w:sz w:val="12"/>
                <w:szCs w:val="12"/>
              </w:rPr>
            </w:pPr>
          </w:p>
          <w:p w:rsidR="00CA5C7A" w:rsidRDefault="00871481" w:rsidP="00120792">
            <w:pPr>
              <w:pStyle w:val="ListParagraph"/>
              <w:numPr>
                <w:ilvl w:val="0"/>
                <w:numId w:val="27"/>
              </w:numPr>
            </w:pPr>
            <w:r w:rsidRPr="00871481">
              <w:t xml:space="preserve">critical </w:t>
            </w:r>
            <w:r w:rsidR="00CA5C7A">
              <w:t xml:space="preserve">review </w:t>
            </w:r>
            <w:r w:rsidRPr="00871481">
              <w:t xml:space="preserve">of </w:t>
            </w:r>
            <w:r w:rsidR="00CA5C7A">
              <w:t xml:space="preserve">PA </w:t>
            </w:r>
            <w:r w:rsidRPr="00871481">
              <w:t>to</w:t>
            </w:r>
            <w:r w:rsidR="00CA5C7A">
              <w:t>ols for growers</w:t>
            </w:r>
            <w:r w:rsidR="00120792">
              <w:t xml:space="preserve"> based upon a range of criteria e.g. ease of use, cost, compatibility, support systems etc. </w:t>
            </w:r>
            <w:r w:rsidR="00FF04D9">
              <w:t>to share knowledge and experiences</w:t>
            </w:r>
          </w:p>
          <w:p w:rsidR="00B0058E" w:rsidRPr="00B0058E" w:rsidRDefault="00B0058E" w:rsidP="00B0058E">
            <w:pPr>
              <w:rPr>
                <w:sz w:val="12"/>
                <w:szCs w:val="12"/>
              </w:rPr>
            </w:pPr>
          </w:p>
          <w:p w:rsidR="001F27FC" w:rsidRDefault="00120792" w:rsidP="001F27FC">
            <w:pPr>
              <w:pStyle w:val="ListParagraph"/>
              <w:numPr>
                <w:ilvl w:val="0"/>
                <w:numId w:val="27"/>
              </w:numPr>
            </w:pPr>
            <w:r>
              <w:t xml:space="preserve">communicate </w:t>
            </w:r>
            <w:r w:rsidR="00CA5C7A">
              <w:t xml:space="preserve">tangible </w:t>
            </w:r>
            <w:r>
              <w:t xml:space="preserve">production, financial and NRM costs and </w:t>
            </w:r>
            <w:r w:rsidR="00CA5C7A">
              <w:t xml:space="preserve">benefits </w:t>
            </w:r>
            <w:r>
              <w:t xml:space="preserve">to </w:t>
            </w:r>
            <w:r w:rsidR="00FD697F">
              <w:t xml:space="preserve">provide </w:t>
            </w:r>
            <w:r>
              <w:t>motivat</w:t>
            </w:r>
            <w:r w:rsidR="00FD697F">
              <w:t>ions to drive</w:t>
            </w:r>
            <w:r>
              <w:t xml:space="preserve"> adoption</w:t>
            </w:r>
          </w:p>
          <w:p w:rsidR="00B0058E" w:rsidRPr="00B0058E" w:rsidRDefault="00B0058E" w:rsidP="00B0058E">
            <w:pPr>
              <w:rPr>
                <w:sz w:val="12"/>
                <w:szCs w:val="12"/>
              </w:rPr>
            </w:pPr>
          </w:p>
          <w:p w:rsidR="00120792" w:rsidRDefault="00044B44" w:rsidP="00FF04D9">
            <w:pPr>
              <w:pStyle w:val="ListParagraph"/>
              <w:numPr>
                <w:ilvl w:val="0"/>
                <w:numId w:val="27"/>
              </w:numPr>
            </w:pPr>
            <w:r>
              <w:t>training and support for growers</w:t>
            </w:r>
            <w:r w:rsidRPr="00044B44">
              <w:t xml:space="preserve"> </w:t>
            </w:r>
            <w:r>
              <w:t>to develop the required skills and confidence to use technologies</w:t>
            </w:r>
            <w:r w:rsidRPr="00044B44">
              <w:t xml:space="preserve"> </w:t>
            </w:r>
            <w:r w:rsidR="00235A79">
              <w:t>that provide the capab</w:t>
            </w:r>
            <w:r w:rsidR="00207FC5">
              <w:t>ility to customise</w:t>
            </w:r>
            <w:r w:rsidR="00235A79">
              <w:t xml:space="preserve"> </w:t>
            </w:r>
            <w:r w:rsidRPr="00044B44">
              <w:t xml:space="preserve">management to land zones </w:t>
            </w:r>
          </w:p>
          <w:p w:rsidR="00B0058E" w:rsidRPr="00B0058E" w:rsidRDefault="00B0058E" w:rsidP="00B0058E">
            <w:pPr>
              <w:rPr>
                <w:sz w:val="12"/>
                <w:szCs w:val="12"/>
              </w:rPr>
            </w:pPr>
          </w:p>
          <w:p w:rsidR="00044B44" w:rsidRDefault="00120792" w:rsidP="00265859">
            <w:pPr>
              <w:pStyle w:val="ListParagraph"/>
              <w:numPr>
                <w:ilvl w:val="0"/>
                <w:numId w:val="27"/>
              </w:numPr>
            </w:pPr>
            <w:r>
              <w:t xml:space="preserve">establish </w:t>
            </w:r>
            <w:r w:rsidR="005402DE">
              <w:t xml:space="preserve">networks to provide </w:t>
            </w:r>
            <w:r>
              <w:t>farmer to farmer coaching and support</w:t>
            </w:r>
            <w:r w:rsidR="00265859" w:rsidRPr="00265859">
              <w:t xml:space="preserve"> </w:t>
            </w:r>
            <w:r w:rsidR="005402DE">
              <w:t xml:space="preserve">to accelerate rates of adoption </w:t>
            </w:r>
          </w:p>
          <w:p w:rsidR="00B0058E" w:rsidRPr="00B0058E" w:rsidRDefault="00B0058E" w:rsidP="00B0058E">
            <w:pPr>
              <w:rPr>
                <w:sz w:val="12"/>
                <w:szCs w:val="12"/>
              </w:rPr>
            </w:pPr>
          </w:p>
          <w:p w:rsidR="00220FF5" w:rsidRDefault="00220FF5" w:rsidP="00265859">
            <w:pPr>
              <w:pStyle w:val="ListParagraph"/>
              <w:numPr>
                <w:ilvl w:val="0"/>
                <w:numId w:val="27"/>
              </w:numPr>
            </w:pPr>
            <w:r>
              <w:t>i</w:t>
            </w:r>
            <w:r w:rsidR="00CB4CD9">
              <w:t>mportant to include local</w:t>
            </w:r>
            <w:r w:rsidR="00265859" w:rsidRPr="00265859">
              <w:t xml:space="preserve"> development </w:t>
            </w:r>
            <w:r w:rsidR="00CB4CD9">
              <w:t xml:space="preserve">(validation </w:t>
            </w:r>
            <w:r w:rsidR="00265859" w:rsidRPr="00265859">
              <w:t>or adaption</w:t>
            </w:r>
            <w:r w:rsidR="00CB4CD9">
              <w:t>)</w:t>
            </w:r>
            <w:r w:rsidR="00265859" w:rsidRPr="00265859">
              <w:t xml:space="preserve"> </w:t>
            </w:r>
            <w:r>
              <w:t xml:space="preserve">and </w:t>
            </w:r>
            <w:r w:rsidR="00235A79">
              <w:t xml:space="preserve">extension (demonstrations and </w:t>
            </w:r>
            <w:r>
              <w:t>case studies</w:t>
            </w:r>
            <w:r w:rsidR="00235A79">
              <w:t>)</w:t>
            </w:r>
            <w:r>
              <w:t xml:space="preserve"> </w:t>
            </w:r>
            <w:r w:rsidR="00265859" w:rsidRPr="00265859">
              <w:t>to ensure tha</w:t>
            </w:r>
            <w:r>
              <w:t>t principles</w:t>
            </w:r>
            <w:r w:rsidR="00235A79">
              <w:t xml:space="preserve"> are</w:t>
            </w:r>
            <w:r>
              <w:t xml:space="preserve"> relevant for local conditions</w:t>
            </w:r>
            <w:r w:rsidR="00265859" w:rsidRPr="00265859">
              <w:t xml:space="preserve"> </w:t>
            </w:r>
          </w:p>
          <w:p w:rsidR="00B0058E" w:rsidRPr="00B0058E" w:rsidRDefault="00B0058E" w:rsidP="00B0058E">
            <w:pPr>
              <w:rPr>
                <w:sz w:val="12"/>
                <w:szCs w:val="12"/>
              </w:rPr>
            </w:pPr>
          </w:p>
          <w:p w:rsidR="00860CA4" w:rsidRDefault="00235A79" w:rsidP="00265859">
            <w:pPr>
              <w:pStyle w:val="ListParagraph"/>
              <w:numPr>
                <w:ilvl w:val="0"/>
                <w:numId w:val="27"/>
              </w:numPr>
            </w:pPr>
            <w:r>
              <w:t xml:space="preserve">important to </w:t>
            </w:r>
            <w:r w:rsidR="00265859" w:rsidRPr="00265859">
              <w:t>Identify and sell the NRM benefits e.g. reducing off-target impact tha</w:t>
            </w:r>
            <w:r w:rsidR="00860CA4">
              <w:t>t technology can deliver</w:t>
            </w:r>
          </w:p>
          <w:p w:rsidR="00B0058E" w:rsidRPr="00B0058E" w:rsidRDefault="00B0058E" w:rsidP="00B0058E">
            <w:pPr>
              <w:rPr>
                <w:sz w:val="12"/>
                <w:szCs w:val="12"/>
              </w:rPr>
            </w:pPr>
          </w:p>
          <w:p w:rsidR="00265859" w:rsidRDefault="00860CA4" w:rsidP="00637447">
            <w:pPr>
              <w:pStyle w:val="ListParagraph"/>
              <w:numPr>
                <w:ilvl w:val="0"/>
                <w:numId w:val="27"/>
              </w:numPr>
            </w:pPr>
            <w:r>
              <w:t xml:space="preserve">explore opportunities to adapt or apply innovate technologies that will further assist management e.g. virtual and selective access fencing, digital recognition and detection of weed and insect pests and modular robotic farm machinery units etc. </w:t>
            </w:r>
          </w:p>
          <w:p w:rsidR="00B0058E" w:rsidRPr="00B0058E" w:rsidRDefault="00B0058E" w:rsidP="00B0058E">
            <w:pPr>
              <w:rPr>
                <w:sz w:val="12"/>
                <w:szCs w:val="12"/>
              </w:rPr>
            </w:pPr>
          </w:p>
          <w:p w:rsidR="00B0058E" w:rsidRPr="00B0058E" w:rsidRDefault="00B0058E" w:rsidP="00B0058E">
            <w:pPr>
              <w:pStyle w:val="ListParagraph"/>
              <w:numPr>
                <w:ilvl w:val="0"/>
                <w:numId w:val="27"/>
              </w:numPr>
            </w:pPr>
            <w:r w:rsidRPr="00B0058E">
              <w:t xml:space="preserve">financial incentives for growers to forego agricultural production </w:t>
            </w:r>
            <w:r>
              <w:t>to protect</w:t>
            </w:r>
            <w:r w:rsidRPr="00B0058E">
              <w:t xml:space="preserve"> natural ecosystems</w:t>
            </w:r>
          </w:p>
          <w:p w:rsidR="00B0058E" w:rsidRPr="00B0058E" w:rsidRDefault="00B0058E" w:rsidP="00B0058E">
            <w:pPr>
              <w:rPr>
                <w:sz w:val="12"/>
                <w:szCs w:val="12"/>
              </w:rPr>
            </w:pPr>
          </w:p>
        </w:tc>
      </w:tr>
    </w:tbl>
    <w:p w:rsidR="00165BF2" w:rsidRPr="005F7E0E" w:rsidRDefault="00165BF2" w:rsidP="006C787C">
      <w:pPr>
        <w:spacing w:after="0"/>
        <w:rPr>
          <w:sz w:val="28"/>
          <w:szCs w:val="28"/>
        </w:rPr>
      </w:pPr>
    </w:p>
    <w:tbl>
      <w:tblPr>
        <w:tblStyle w:val="TableGrid"/>
        <w:tblW w:w="0" w:type="auto"/>
        <w:tblLook w:val="04A0" w:firstRow="1" w:lastRow="0" w:firstColumn="1" w:lastColumn="0" w:noHBand="0" w:noVBand="1"/>
      </w:tblPr>
      <w:tblGrid>
        <w:gridCol w:w="2093"/>
        <w:gridCol w:w="8589"/>
      </w:tblGrid>
      <w:tr w:rsidR="006C787C" w:rsidTr="00193012">
        <w:tc>
          <w:tcPr>
            <w:tcW w:w="10682" w:type="dxa"/>
            <w:gridSpan w:val="2"/>
            <w:shd w:val="clear" w:color="auto" w:fill="00B0F0"/>
          </w:tcPr>
          <w:p w:rsidR="006C787C" w:rsidRPr="0075311D" w:rsidRDefault="003B1F02" w:rsidP="00B0058E">
            <w:pPr>
              <w:spacing w:before="120" w:after="120"/>
              <w:jc w:val="center"/>
              <w:rPr>
                <w:b/>
              </w:rPr>
            </w:pPr>
            <w:r>
              <w:rPr>
                <w:b/>
              </w:rPr>
              <w:t>Understand the l</w:t>
            </w:r>
            <w:r w:rsidR="0075311D" w:rsidRPr="0075311D">
              <w:rPr>
                <w:b/>
              </w:rPr>
              <w:t xml:space="preserve">ong term </w:t>
            </w:r>
            <w:r>
              <w:rPr>
                <w:b/>
              </w:rPr>
              <w:t>impacts of farming practices</w:t>
            </w:r>
            <w:r w:rsidR="0075311D" w:rsidRPr="0075311D">
              <w:rPr>
                <w:b/>
              </w:rPr>
              <w:t xml:space="preserve"> </w:t>
            </w:r>
            <w:r w:rsidR="00BC3059">
              <w:rPr>
                <w:b/>
              </w:rPr>
              <w:t xml:space="preserve">on soil health </w:t>
            </w:r>
            <w:r>
              <w:rPr>
                <w:b/>
              </w:rPr>
              <w:t xml:space="preserve">and long term </w:t>
            </w:r>
            <w:r w:rsidR="00BC3059">
              <w:rPr>
                <w:b/>
              </w:rPr>
              <w:t xml:space="preserve">productivity and </w:t>
            </w:r>
            <w:r>
              <w:rPr>
                <w:b/>
              </w:rPr>
              <w:t>sustainability</w:t>
            </w:r>
          </w:p>
        </w:tc>
      </w:tr>
      <w:tr w:rsidR="006C787C" w:rsidTr="000646B5">
        <w:tc>
          <w:tcPr>
            <w:tcW w:w="2093" w:type="dxa"/>
          </w:tcPr>
          <w:p w:rsidR="00B0058E" w:rsidRPr="00B0058E" w:rsidRDefault="00B0058E" w:rsidP="006C787C">
            <w:pPr>
              <w:rPr>
                <w:sz w:val="12"/>
                <w:szCs w:val="12"/>
              </w:rPr>
            </w:pPr>
          </w:p>
          <w:p w:rsidR="006C787C" w:rsidRDefault="006C787C" w:rsidP="006C787C">
            <w:r>
              <w:t>Issue Description</w:t>
            </w:r>
          </w:p>
        </w:tc>
        <w:tc>
          <w:tcPr>
            <w:tcW w:w="8589" w:type="dxa"/>
          </w:tcPr>
          <w:p w:rsidR="00B0058E" w:rsidRPr="00B0058E" w:rsidRDefault="00B0058E" w:rsidP="00B0058E">
            <w:pPr>
              <w:rPr>
                <w:sz w:val="12"/>
                <w:szCs w:val="12"/>
              </w:rPr>
            </w:pPr>
          </w:p>
          <w:p w:rsidR="00C0471F" w:rsidRDefault="00C0471F" w:rsidP="003B1F02">
            <w:pPr>
              <w:pStyle w:val="ListParagraph"/>
              <w:numPr>
                <w:ilvl w:val="0"/>
                <w:numId w:val="22"/>
              </w:numPr>
            </w:pPr>
            <w:r>
              <w:t>What is a healthy soil?</w:t>
            </w:r>
          </w:p>
          <w:p w:rsidR="00B0058E" w:rsidRPr="00B0058E" w:rsidRDefault="00B0058E" w:rsidP="00B0058E">
            <w:pPr>
              <w:rPr>
                <w:sz w:val="12"/>
                <w:szCs w:val="12"/>
              </w:rPr>
            </w:pPr>
          </w:p>
          <w:p w:rsidR="00C0471F" w:rsidRDefault="00B0058E" w:rsidP="003B1F02">
            <w:pPr>
              <w:pStyle w:val="ListParagraph"/>
              <w:numPr>
                <w:ilvl w:val="0"/>
                <w:numId w:val="22"/>
              </w:numPr>
            </w:pPr>
            <w:r>
              <w:t>How do</w:t>
            </w:r>
            <w:r w:rsidR="00C0471F">
              <w:t xml:space="preserve"> management</w:t>
            </w:r>
            <w:r>
              <w:t xml:space="preserve"> practices</w:t>
            </w:r>
            <w:r w:rsidR="00C0471F">
              <w:t xml:space="preserve"> </w:t>
            </w:r>
            <w:r w:rsidR="00637447">
              <w:t xml:space="preserve">and amelioration techniques </w:t>
            </w:r>
            <w:r w:rsidR="00C0471F">
              <w:t>affect soil health?</w:t>
            </w:r>
          </w:p>
          <w:p w:rsidR="00B0058E" w:rsidRPr="00B0058E" w:rsidRDefault="00B0058E" w:rsidP="00B0058E">
            <w:pPr>
              <w:rPr>
                <w:sz w:val="12"/>
                <w:szCs w:val="12"/>
              </w:rPr>
            </w:pPr>
          </w:p>
          <w:p w:rsidR="00C0471F" w:rsidRDefault="00C0471F" w:rsidP="003B1F02">
            <w:pPr>
              <w:pStyle w:val="ListParagraph"/>
              <w:numPr>
                <w:ilvl w:val="0"/>
                <w:numId w:val="22"/>
              </w:numPr>
            </w:pPr>
            <w:r>
              <w:t>Is there a relationship between soil health and productivity?</w:t>
            </w:r>
          </w:p>
          <w:p w:rsidR="00B0058E" w:rsidRPr="00B0058E" w:rsidRDefault="00B0058E" w:rsidP="00B0058E">
            <w:pPr>
              <w:rPr>
                <w:sz w:val="12"/>
                <w:szCs w:val="12"/>
              </w:rPr>
            </w:pPr>
          </w:p>
          <w:p w:rsidR="003B1F02" w:rsidRDefault="003B1F02" w:rsidP="00C0471F">
            <w:pPr>
              <w:pStyle w:val="ListParagraph"/>
              <w:numPr>
                <w:ilvl w:val="0"/>
                <w:numId w:val="22"/>
              </w:numPr>
            </w:pPr>
            <w:r>
              <w:t>Can we quantify the l</w:t>
            </w:r>
            <w:r w:rsidR="00C0471F">
              <w:t>ong term effects (&gt; 5 to 10 years) versus short term (&lt; 5 years)</w:t>
            </w:r>
            <w:r>
              <w:t xml:space="preserve"> of soil health on productivity</w:t>
            </w:r>
          </w:p>
          <w:p w:rsidR="00B0058E" w:rsidRPr="00B0058E" w:rsidRDefault="00B0058E" w:rsidP="00B0058E">
            <w:pPr>
              <w:rPr>
                <w:sz w:val="12"/>
                <w:szCs w:val="12"/>
              </w:rPr>
            </w:pPr>
          </w:p>
          <w:p w:rsidR="00E3025E" w:rsidRDefault="003B1F02" w:rsidP="003B1F02">
            <w:pPr>
              <w:pStyle w:val="ListParagraph"/>
              <w:numPr>
                <w:ilvl w:val="0"/>
                <w:numId w:val="22"/>
              </w:numPr>
            </w:pPr>
            <w:r>
              <w:t>What is the b</w:t>
            </w:r>
            <w:r w:rsidR="00E3025E">
              <w:t>alance between profitability and sustainability</w:t>
            </w:r>
            <w:r>
              <w:t>?</w:t>
            </w:r>
          </w:p>
          <w:p w:rsidR="00B0058E" w:rsidRPr="00B0058E" w:rsidRDefault="00B0058E" w:rsidP="00B0058E">
            <w:pPr>
              <w:rPr>
                <w:sz w:val="12"/>
                <w:szCs w:val="12"/>
              </w:rPr>
            </w:pPr>
          </w:p>
        </w:tc>
      </w:tr>
      <w:tr w:rsidR="0075311D" w:rsidTr="000646B5">
        <w:tc>
          <w:tcPr>
            <w:tcW w:w="2093" w:type="dxa"/>
          </w:tcPr>
          <w:p w:rsidR="00B0058E" w:rsidRPr="00B0058E" w:rsidRDefault="00B0058E" w:rsidP="006C787C">
            <w:pPr>
              <w:rPr>
                <w:sz w:val="12"/>
                <w:szCs w:val="12"/>
              </w:rPr>
            </w:pPr>
          </w:p>
          <w:p w:rsidR="0075311D" w:rsidRDefault="003B1F02" w:rsidP="006C787C">
            <w:r>
              <w:t>Desired o</w:t>
            </w:r>
            <w:r w:rsidR="0075311D">
              <w:t>utcomes</w:t>
            </w:r>
          </w:p>
        </w:tc>
        <w:tc>
          <w:tcPr>
            <w:tcW w:w="8589" w:type="dxa"/>
          </w:tcPr>
          <w:p w:rsidR="00B0058E" w:rsidRPr="00B0058E" w:rsidRDefault="00B0058E" w:rsidP="00C0471F">
            <w:pPr>
              <w:rPr>
                <w:sz w:val="12"/>
                <w:szCs w:val="12"/>
              </w:rPr>
            </w:pPr>
          </w:p>
          <w:p w:rsidR="003B1F02" w:rsidRDefault="003B1F02" w:rsidP="00C0471F">
            <w:r>
              <w:t>Growers and advisors u</w:t>
            </w:r>
            <w:r w:rsidR="006A0164">
              <w:t xml:space="preserve">nderstand the </w:t>
            </w:r>
            <w:r>
              <w:t>impacts</w:t>
            </w:r>
            <w:r w:rsidR="006A0164">
              <w:t xml:space="preserve"> of </w:t>
            </w:r>
            <w:r>
              <w:t xml:space="preserve">farming practices on </w:t>
            </w:r>
            <w:r w:rsidR="006A0164">
              <w:t xml:space="preserve">“soil health” </w:t>
            </w:r>
            <w:r>
              <w:t>and t</w:t>
            </w:r>
            <w:r w:rsidR="006A0164">
              <w:t>he l</w:t>
            </w:r>
            <w:r w:rsidR="00C0471F">
              <w:t>ong term productivity</w:t>
            </w:r>
            <w:r>
              <w:t xml:space="preserve"> and sustainability</w:t>
            </w:r>
            <w:r w:rsidR="006A0164">
              <w:t xml:space="preserve"> of farming systems</w:t>
            </w:r>
            <w:r>
              <w:t>.</w:t>
            </w:r>
          </w:p>
          <w:p w:rsidR="003B1F02" w:rsidRPr="00B0058E" w:rsidRDefault="003B1F02" w:rsidP="00C0471F">
            <w:pPr>
              <w:rPr>
                <w:sz w:val="12"/>
                <w:szCs w:val="12"/>
              </w:rPr>
            </w:pPr>
          </w:p>
          <w:p w:rsidR="0075311D" w:rsidRDefault="003B1F02" w:rsidP="00C0471F">
            <w:r>
              <w:t>Growers and advisors</w:t>
            </w:r>
            <w:r w:rsidR="006A0164">
              <w:t xml:space="preserve"> </w:t>
            </w:r>
            <w:r w:rsidR="004C3CD2">
              <w:t>are able to understand and quantify</w:t>
            </w:r>
            <w:r w:rsidR="00C0471F">
              <w:t xml:space="preserve"> </w:t>
            </w:r>
            <w:r w:rsidR="006A0164">
              <w:t xml:space="preserve">the impact of soil improvement techniques on soil health and </w:t>
            </w:r>
            <w:r w:rsidR="004C3CD2">
              <w:t xml:space="preserve">farm </w:t>
            </w:r>
            <w:r w:rsidR="006A0164">
              <w:t>productivity</w:t>
            </w:r>
            <w:r w:rsidR="004C3CD2">
              <w:t xml:space="preserve"> and profitability</w:t>
            </w:r>
            <w:r w:rsidR="006A0164">
              <w:t>.</w:t>
            </w:r>
          </w:p>
          <w:p w:rsidR="00B0058E" w:rsidRPr="00B0058E" w:rsidRDefault="00B0058E" w:rsidP="00C0471F">
            <w:pPr>
              <w:rPr>
                <w:sz w:val="12"/>
                <w:szCs w:val="12"/>
              </w:rPr>
            </w:pPr>
          </w:p>
        </w:tc>
      </w:tr>
      <w:tr w:rsidR="006A0164" w:rsidTr="000646B5">
        <w:tc>
          <w:tcPr>
            <w:tcW w:w="2093" w:type="dxa"/>
          </w:tcPr>
          <w:p w:rsidR="00B0058E" w:rsidRPr="00B0058E" w:rsidRDefault="00B0058E" w:rsidP="006C787C">
            <w:pPr>
              <w:rPr>
                <w:sz w:val="12"/>
                <w:szCs w:val="12"/>
              </w:rPr>
            </w:pPr>
          </w:p>
          <w:p w:rsidR="006A0164" w:rsidRDefault="006A0164" w:rsidP="006C787C">
            <w:r>
              <w:t>Required on-farm practice change</w:t>
            </w:r>
          </w:p>
        </w:tc>
        <w:tc>
          <w:tcPr>
            <w:tcW w:w="8589" w:type="dxa"/>
          </w:tcPr>
          <w:p w:rsidR="00B0058E" w:rsidRPr="00B0058E" w:rsidRDefault="00B0058E" w:rsidP="006A0164">
            <w:pPr>
              <w:rPr>
                <w:sz w:val="12"/>
                <w:szCs w:val="12"/>
              </w:rPr>
            </w:pPr>
          </w:p>
          <w:p w:rsidR="006A0164" w:rsidRDefault="006A0164" w:rsidP="006A0164">
            <w:r w:rsidRPr="006A0164">
              <w:t xml:space="preserve">Adopt </w:t>
            </w:r>
            <w:r>
              <w:t xml:space="preserve">farming </w:t>
            </w:r>
            <w:r w:rsidRPr="006A0164">
              <w:t>practices that have long term beneficial impacts</w:t>
            </w:r>
            <w:r>
              <w:t xml:space="preserve"> for production and soil health and </w:t>
            </w:r>
            <w:r w:rsidRPr="006A0164">
              <w:t>environmental amenity.</w:t>
            </w:r>
            <w:r>
              <w:t xml:space="preserve">  </w:t>
            </w:r>
          </w:p>
          <w:p w:rsidR="006A0164" w:rsidRPr="00501D76" w:rsidRDefault="006A0164" w:rsidP="006A0164">
            <w:pPr>
              <w:rPr>
                <w:sz w:val="12"/>
                <w:szCs w:val="12"/>
              </w:rPr>
            </w:pPr>
          </w:p>
          <w:p w:rsidR="006A0164" w:rsidRPr="006A0164" w:rsidRDefault="006A0164" w:rsidP="006A0164">
            <w:r>
              <w:t>Required p</w:t>
            </w:r>
            <w:r w:rsidRPr="006A0164">
              <w:t xml:space="preserve">ractices </w:t>
            </w:r>
            <w:r>
              <w:t xml:space="preserve">will vary depending upon environmental conditions and may include, </w:t>
            </w:r>
            <w:r w:rsidRPr="006A0164">
              <w:t>liming</w:t>
            </w:r>
            <w:r>
              <w:t xml:space="preserve">, </w:t>
            </w:r>
            <w:r w:rsidRPr="006A0164">
              <w:t>tillage practices</w:t>
            </w:r>
            <w:r>
              <w:t xml:space="preserve">, </w:t>
            </w:r>
            <w:r w:rsidRPr="006A0164">
              <w:t>growing legum</w:t>
            </w:r>
            <w:r>
              <w:t xml:space="preserve">es </w:t>
            </w:r>
            <w:r w:rsidRPr="006A0164">
              <w:t xml:space="preserve">to </w:t>
            </w:r>
            <w:r>
              <w:t xml:space="preserve">provide organic nitrogen, </w:t>
            </w:r>
            <w:r w:rsidRPr="006A0164">
              <w:t>sub soil manuring</w:t>
            </w:r>
            <w:r>
              <w:t xml:space="preserve">, </w:t>
            </w:r>
            <w:r w:rsidRPr="006A0164">
              <w:t>cover crops</w:t>
            </w:r>
            <w:r>
              <w:t xml:space="preserve">, </w:t>
            </w:r>
            <w:r w:rsidRPr="006A0164">
              <w:t>spading</w:t>
            </w:r>
            <w:r>
              <w:t xml:space="preserve"> and </w:t>
            </w:r>
            <w:r w:rsidRPr="006A0164">
              <w:t>controlled traffic farming</w:t>
            </w:r>
          </w:p>
          <w:p w:rsidR="006A0164" w:rsidRPr="00501D76" w:rsidRDefault="006A0164" w:rsidP="00C0471F">
            <w:pPr>
              <w:rPr>
                <w:sz w:val="12"/>
                <w:szCs w:val="12"/>
              </w:rPr>
            </w:pPr>
          </w:p>
        </w:tc>
      </w:tr>
      <w:tr w:rsidR="006C787C" w:rsidTr="000646B5">
        <w:tc>
          <w:tcPr>
            <w:tcW w:w="2093" w:type="dxa"/>
          </w:tcPr>
          <w:p w:rsidR="00B0058E" w:rsidRPr="00B0058E" w:rsidRDefault="00B0058E" w:rsidP="006C787C">
            <w:pPr>
              <w:rPr>
                <w:sz w:val="12"/>
                <w:szCs w:val="12"/>
              </w:rPr>
            </w:pPr>
          </w:p>
          <w:p w:rsidR="006C787C" w:rsidRDefault="00DF5348" w:rsidP="006C787C">
            <w:r>
              <w:t xml:space="preserve">Required actions </w:t>
            </w:r>
            <w:r>
              <w:lastRenderedPageBreak/>
              <w:t>and investment to address this issue</w:t>
            </w:r>
          </w:p>
        </w:tc>
        <w:tc>
          <w:tcPr>
            <w:tcW w:w="8589" w:type="dxa"/>
          </w:tcPr>
          <w:p w:rsidR="00B0058E" w:rsidRPr="00B0058E" w:rsidRDefault="00B0058E" w:rsidP="00C0471F">
            <w:pPr>
              <w:rPr>
                <w:sz w:val="12"/>
                <w:szCs w:val="12"/>
              </w:rPr>
            </w:pPr>
          </w:p>
          <w:p w:rsidR="006A0164" w:rsidRDefault="006A0164" w:rsidP="00C0471F">
            <w:r>
              <w:t>Identified knowledge gaps -</w:t>
            </w:r>
          </w:p>
          <w:p w:rsidR="006A0164" w:rsidRDefault="006A0164" w:rsidP="00C0471F">
            <w:pPr>
              <w:pStyle w:val="ListParagraph"/>
              <w:numPr>
                <w:ilvl w:val="0"/>
                <w:numId w:val="16"/>
              </w:numPr>
            </w:pPr>
            <w:r>
              <w:lastRenderedPageBreak/>
              <w:t>a</w:t>
            </w:r>
            <w:r w:rsidR="00C0471F">
              <w:t>bility to assess the long term effects of management on long term soil health</w:t>
            </w:r>
            <w:r>
              <w:t xml:space="preserve"> </w:t>
            </w:r>
          </w:p>
          <w:p w:rsidR="00B0058E" w:rsidRPr="00B0058E" w:rsidRDefault="00B0058E" w:rsidP="00B0058E">
            <w:pPr>
              <w:rPr>
                <w:sz w:val="12"/>
                <w:szCs w:val="12"/>
              </w:rPr>
            </w:pPr>
          </w:p>
          <w:p w:rsidR="006A0164" w:rsidRDefault="00C0471F" w:rsidP="00C0471F">
            <w:pPr>
              <w:pStyle w:val="ListParagraph"/>
              <w:numPr>
                <w:ilvl w:val="0"/>
                <w:numId w:val="16"/>
              </w:numPr>
            </w:pPr>
            <w:r>
              <w:t>understand</w:t>
            </w:r>
            <w:r w:rsidR="006A0164">
              <w:t>ing of</w:t>
            </w:r>
            <w:r>
              <w:t xml:space="preserve"> the relationships and interactions between a range of different management practices</w:t>
            </w:r>
          </w:p>
          <w:p w:rsidR="00B0058E" w:rsidRPr="00B0058E" w:rsidRDefault="00B0058E" w:rsidP="00B0058E">
            <w:pPr>
              <w:rPr>
                <w:sz w:val="12"/>
                <w:szCs w:val="12"/>
              </w:rPr>
            </w:pPr>
          </w:p>
          <w:p w:rsidR="00C0471F" w:rsidRDefault="006A0164" w:rsidP="006A0164">
            <w:pPr>
              <w:pStyle w:val="ListParagraph"/>
              <w:numPr>
                <w:ilvl w:val="0"/>
                <w:numId w:val="16"/>
              </w:numPr>
            </w:pPr>
            <w:r>
              <w:t>evidence</w:t>
            </w:r>
            <w:r w:rsidR="00C0471F">
              <w:t xml:space="preserve"> </w:t>
            </w:r>
            <w:r>
              <w:t>(</w:t>
            </w:r>
            <w:r w:rsidR="00C0471F">
              <w:t>data</w:t>
            </w:r>
            <w:r>
              <w:t xml:space="preserve">) to quantify </w:t>
            </w:r>
            <w:r w:rsidR="00C0471F">
              <w:t xml:space="preserve">the </w:t>
            </w:r>
            <w:r>
              <w:t>impact</w:t>
            </w:r>
            <w:r w:rsidR="002F026F">
              <w:t>s</w:t>
            </w:r>
            <w:r>
              <w:t xml:space="preserve"> </w:t>
            </w:r>
            <w:r w:rsidR="00C0471F">
              <w:t>of soil amelioration (including sub-soil amelioration techniques given a range of environments and soil characteristics</w:t>
            </w:r>
          </w:p>
          <w:p w:rsidR="00B0058E" w:rsidRPr="00B0058E" w:rsidRDefault="00B0058E" w:rsidP="00B0058E">
            <w:pPr>
              <w:rPr>
                <w:sz w:val="12"/>
                <w:szCs w:val="12"/>
              </w:rPr>
            </w:pPr>
          </w:p>
        </w:tc>
      </w:tr>
    </w:tbl>
    <w:p w:rsidR="00165BF2" w:rsidRPr="005F7E0E" w:rsidRDefault="00165BF2" w:rsidP="006C787C">
      <w:pPr>
        <w:spacing w:after="0"/>
        <w:rPr>
          <w:sz w:val="28"/>
          <w:szCs w:val="28"/>
        </w:rPr>
      </w:pPr>
    </w:p>
    <w:tbl>
      <w:tblPr>
        <w:tblStyle w:val="TableGrid"/>
        <w:tblW w:w="0" w:type="auto"/>
        <w:tblLook w:val="04A0" w:firstRow="1" w:lastRow="0" w:firstColumn="1" w:lastColumn="0" w:noHBand="0" w:noVBand="1"/>
      </w:tblPr>
      <w:tblGrid>
        <w:gridCol w:w="2093"/>
        <w:gridCol w:w="8589"/>
      </w:tblGrid>
      <w:tr w:rsidR="00DF5348" w:rsidRPr="00DF5348" w:rsidTr="00B30027">
        <w:tc>
          <w:tcPr>
            <w:tcW w:w="10682" w:type="dxa"/>
            <w:gridSpan w:val="2"/>
            <w:shd w:val="clear" w:color="auto" w:fill="00B0F0"/>
          </w:tcPr>
          <w:p w:rsidR="00DF5348" w:rsidRPr="00FE2635" w:rsidRDefault="00F926FC" w:rsidP="000E5F77">
            <w:pPr>
              <w:spacing w:before="120" w:after="120"/>
              <w:jc w:val="center"/>
              <w:rPr>
                <w:b/>
              </w:rPr>
            </w:pPr>
            <w:r>
              <w:rPr>
                <w:b/>
              </w:rPr>
              <w:t>Regional s</w:t>
            </w:r>
            <w:r w:rsidR="00F5674F">
              <w:rPr>
                <w:b/>
              </w:rPr>
              <w:t>trategies to adapt</w:t>
            </w:r>
            <w:r w:rsidR="007844E4">
              <w:rPr>
                <w:b/>
              </w:rPr>
              <w:t xml:space="preserve"> to seasonal variability and longer term climate change</w:t>
            </w:r>
            <w:r w:rsidR="00F5674F">
              <w:rPr>
                <w:b/>
              </w:rPr>
              <w:t xml:space="preserve"> </w:t>
            </w:r>
          </w:p>
        </w:tc>
      </w:tr>
      <w:tr w:rsidR="00DF5348" w:rsidRPr="00DF5348" w:rsidTr="000646B5">
        <w:tc>
          <w:tcPr>
            <w:tcW w:w="2093" w:type="dxa"/>
          </w:tcPr>
          <w:p w:rsidR="000E5F77" w:rsidRPr="000E5F77" w:rsidRDefault="000E5F77" w:rsidP="00DF5348">
            <w:pPr>
              <w:spacing w:line="276" w:lineRule="auto"/>
              <w:rPr>
                <w:sz w:val="12"/>
                <w:szCs w:val="12"/>
              </w:rPr>
            </w:pPr>
          </w:p>
          <w:p w:rsidR="00DF5348" w:rsidRPr="00DF5348" w:rsidRDefault="00DF5348" w:rsidP="00DF5348">
            <w:pPr>
              <w:spacing w:line="276" w:lineRule="auto"/>
            </w:pPr>
            <w:r w:rsidRPr="00DF5348">
              <w:t>Issue Description</w:t>
            </w:r>
          </w:p>
        </w:tc>
        <w:tc>
          <w:tcPr>
            <w:tcW w:w="8589" w:type="dxa"/>
          </w:tcPr>
          <w:p w:rsidR="000E5F77" w:rsidRPr="000E5F77" w:rsidRDefault="000E5F77" w:rsidP="000E5F77">
            <w:pPr>
              <w:rPr>
                <w:sz w:val="12"/>
                <w:szCs w:val="12"/>
              </w:rPr>
            </w:pPr>
          </w:p>
          <w:p w:rsidR="007C15E5" w:rsidRDefault="00F5674F" w:rsidP="00F5674F">
            <w:pPr>
              <w:pStyle w:val="ListParagraph"/>
              <w:numPr>
                <w:ilvl w:val="0"/>
                <w:numId w:val="20"/>
              </w:numPr>
            </w:pPr>
            <w:r>
              <w:t>c</w:t>
            </w:r>
            <w:r w:rsidR="007C15E5">
              <w:t>limate</w:t>
            </w:r>
            <w:r w:rsidR="008A6F58">
              <w:t xml:space="preserve"> </w:t>
            </w:r>
            <w:r>
              <w:t>–</w:t>
            </w:r>
            <w:r w:rsidR="007C15E5">
              <w:t xml:space="preserve"> </w:t>
            </w:r>
            <w:r>
              <w:t xml:space="preserve">seasonal </w:t>
            </w:r>
            <w:r w:rsidR="007C15E5">
              <w:t>variability and long term climate change</w:t>
            </w:r>
            <w:r w:rsidR="007844E4">
              <w:t xml:space="preserve"> are key driver</w:t>
            </w:r>
            <w:r w:rsidR="00CA5E1D">
              <w:t>s</w:t>
            </w:r>
            <w:r w:rsidR="007844E4">
              <w:t xml:space="preserve"> of farm business incomes which in turn influences farming practices and investment in NRM   </w:t>
            </w:r>
          </w:p>
          <w:p w:rsidR="00D369CB" w:rsidRPr="00D369CB" w:rsidRDefault="00D369CB" w:rsidP="00D369CB">
            <w:pPr>
              <w:pStyle w:val="ListParagraph"/>
              <w:ind w:left="360"/>
              <w:rPr>
                <w:sz w:val="12"/>
                <w:szCs w:val="12"/>
              </w:rPr>
            </w:pPr>
          </w:p>
          <w:p w:rsidR="005025EC" w:rsidRDefault="000E5F77" w:rsidP="005025EC">
            <w:pPr>
              <w:pStyle w:val="ListParagraph"/>
              <w:numPr>
                <w:ilvl w:val="0"/>
                <w:numId w:val="19"/>
              </w:numPr>
            </w:pPr>
            <w:r>
              <w:t>H</w:t>
            </w:r>
            <w:r w:rsidR="005025EC">
              <w:t>ow will climate change affect the long term viability of farming systems and businesses</w:t>
            </w:r>
          </w:p>
          <w:p w:rsidR="00D369CB" w:rsidRPr="00D369CB" w:rsidRDefault="00D369CB" w:rsidP="00D369CB">
            <w:pPr>
              <w:rPr>
                <w:sz w:val="12"/>
                <w:szCs w:val="12"/>
              </w:rPr>
            </w:pPr>
          </w:p>
          <w:p w:rsidR="005025EC" w:rsidRDefault="005025EC" w:rsidP="005025EC">
            <w:pPr>
              <w:pStyle w:val="ListParagraph"/>
              <w:numPr>
                <w:ilvl w:val="0"/>
                <w:numId w:val="19"/>
              </w:numPr>
            </w:pPr>
            <w:r>
              <w:t xml:space="preserve">How will climate change impact </w:t>
            </w:r>
            <w:r w:rsidR="00545458">
              <w:t xml:space="preserve">the </w:t>
            </w:r>
            <w:r>
              <w:t>natural resources</w:t>
            </w:r>
            <w:r w:rsidR="00545458" w:rsidRPr="00545458">
              <w:t xml:space="preserve"> </w:t>
            </w:r>
            <w:r w:rsidR="00545458">
              <w:t xml:space="preserve">of </w:t>
            </w:r>
            <w:r w:rsidR="00545458" w:rsidRPr="00545458">
              <w:t>our regions</w:t>
            </w:r>
            <w:r>
              <w:t>?</w:t>
            </w:r>
          </w:p>
          <w:p w:rsidR="00D369CB" w:rsidRPr="00D369CB" w:rsidRDefault="00D369CB" w:rsidP="00D369CB">
            <w:pPr>
              <w:rPr>
                <w:sz w:val="12"/>
                <w:szCs w:val="12"/>
              </w:rPr>
            </w:pPr>
          </w:p>
          <w:p w:rsidR="005025EC" w:rsidRDefault="00545458" w:rsidP="005025EC">
            <w:pPr>
              <w:pStyle w:val="ListParagraph"/>
              <w:numPr>
                <w:ilvl w:val="0"/>
                <w:numId w:val="19"/>
              </w:numPr>
            </w:pPr>
            <w:r>
              <w:t xml:space="preserve">need a </w:t>
            </w:r>
            <w:r w:rsidR="005025EC">
              <w:t>proactive approach to ensure that we can protect our natural assets</w:t>
            </w:r>
          </w:p>
          <w:p w:rsidR="00D369CB" w:rsidRPr="00D369CB" w:rsidRDefault="00D369CB" w:rsidP="00D369CB">
            <w:pPr>
              <w:rPr>
                <w:sz w:val="12"/>
                <w:szCs w:val="12"/>
              </w:rPr>
            </w:pPr>
          </w:p>
          <w:p w:rsidR="007844E4" w:rsidRDefault="007844E4" w:rsidP="007C15E5">
            <w:pPr>
              <w:pStyle w:val="ListParagraph"/>
              <w:numPr>
                <w:ilvl w:val="0"/>
                <w:numId w:val="19"/>
              </w:numPr>
            </w:pPr>
            <w:r>
              <w:t xml:space="preserve">analysis and interpretation of regionally specific climate data to </w:t>
            </w:r>
            <w:r w:rsidR="00545458">
              <w:t xml:space="preserve">understand and </w:t>
            </w:r>
            <w:r>
              <w:t xml:space="preserve">quantify the </w:t>
            </w:r>
            <w:r w:rsidR="00545458">
              <w:t xml:space="preserve">impacts of climate variability and climate change </w:t>
            </w:r>
          </w:p>
          <w:p w:rsidR="00D369CB" w:rsidRPr="00D369CB" w:rsidRDefault="00D369CB" w:rsidP="00D369CB">
            <w:pPr>
              <w:rPr>
                <w:sz w:val="12"/>
                <w:szCs w:val="12"/>
              </w:rPr>
            </w:pPr>
          </w:p>
          <w:p w:rsidR="007844E4" w:rsidRDefault="007844E4" w:rsidP="007C15E5">
            <w:pPr>
              <w:pStyle w:val="ListParagraph"/>
              <w:numPr>
                <w:ilvl w:val="0"/>
                <w:numId w:val="19"/>
              </w:numPr>
            </w:pPr>
            <w:r>
              <w:t>important that gro</w:t>
            </w:r>
            <w:r w:rsidR="00545458">
              <w:t>wers and advisors are aware of projections for climate change</w:t>
            </w:r>
          </w:p>
          <w:p w:rsidR="00D369CB" w:rsidRPr="00D369CB" w:rsidRDefault="00D369CB" w:rsidP="00D369CB">
            <w:pPr>
              <w:rPr>
                <w:sz w:val="12"/>
                <w:szCs w:val="12"/>
              </w:rPr>
            </w:pPr>
          </w:p>
          <w:p w:rsidR="00F5674F" w:rsidRDefault="00545458" w:rsidP="007C15E5">
            <w:pPr>
              <w:pStyle w:val="ListParagraph"/>
              <w:numPr>
                <w:ilvl w:val="0"/>
                <w:numId w:val="19"/>
              </w:numPr>
            </w:pPr>
            <w:r>
              <w:t xml:space="preserve">important to </w:t>
            </w:r>
            <w:r w:rsidR="007C15E5">
              <w:t>plan and adapt our farming systems and practices</w:t>
            </w:r>
            <w:r>
              <w:t xml:space="preserve"> i</w:t>
            </w:r>
            <w:r w:rsidR="000E72E8">
              <w:t>n response to predicted changes in climate</w:t>
            </w:r>
          </w:p>
          <w:p w:rsidR="00D369CB" w:rsidRPr="00D369CB" w:rsidRDefault="00D369CB" w:rsidP="00D369CB">
            <w:pPr>
              <w:rPr>
                <w:sz w:val="12"/>
                <w:szCs w:val="12"/>
              </w:rPr>
            </w:pPr>
          </w:p>
          <w:p w:rsidR="00DF5348" w:rsidRDefault="007C15E5" w:rsidP="007C15E5">
            <w:pPr>
              <w:pStyle w:val="ListParagraph"/>
              <w:numPr>
                <w:ilvl w:val="0"/>
                <w:numId w:val="19"/>
              </w:numPr>
            </w:pPr>
            <w:r>
              <w:t xml:space="preserve">risk management will be </w:t>
            </w:r>
            <w:r w:rsidR="000E72E8">
              <w:t xml:space="preserve">the </w:t>
            </w:r>
            <w:r>
              <w:t>critical</w:t>
            </w:r>
            <w:r w:rsidR="000E72E8">
              <w:t xml:space="preserve"> element</w:t>
            </w:r>
            <w:r>
              <w:t xml:space="preserve"> to deal with increased volatility</w:t>
            </w:r>
          </w:p>
          <w:p w:rsidR="000E72E8" w:rsidRPr="000E72E8" w:rsidRDefault="000E72E8" w:rsidP="000E72E8">
            <w:pPr>
              <w:rPr>
                <w:sz w:val="12"/>
                <w:szCs w:val="12"/>
              </w:rPr>
            </w:pPr>
          </w:p>
        </w:tc>
      </w:tr>
      <w:tr w:rsidR="0075311D" w:rsidRPr="00DF5348" w:rsidTr="000646B5">
        <w:tc>
          <w:tcPr>
            <w:tcW w:w="2093" w:type="dxa"/>
          </w:tcPr>
          <w:p w:rsidR="000E5F77" w:rsidRPr="000E5F77" w:rsidRDefault="000E5F77" w:rsidP="00DF5348">
            <w:pPr>
              <w:rPr>
                <w:sz w:val="12"/>
                <w:szCs w:val="12"/>
              </w:rPr>
            </w:pPr>
          </w:p>
          <w:p w:rsidR="0075311D" w:rsidRPr="00DF5348" w:rsidRDefault="0075311D" w:rsidP="00DF5348">
            <w:r w:rsidRPr="0075311D">
              <w:t>Desired Outcomes</w:t>
            </w:r>
          </w:p>
        </w:tc>
        <w:tc>
          <w:tcPr>
            <w:tcW w:w="8589" w:type="dxa"/>
          </w:tcPr>
          <w:p w:rsidR="000E5F77" w:rsidRPr="000E5F77" w:rsidRDefault="000E5F77" w:rsidP="00DF5348">
            <w:pPr>
              <w:rPr>
                <w:sz w:val="12"/>
                <w:szCs w:val="12"/>
              </w:rPr>
            </w:pPr>
          </w:p>
          <w:p w:rsidR="00CA5E1D" w:rsidRDefault="00CA5E1D" w:rsidP="00DF5348">
            <w:r>
              <w:t xml:space="preserve">Growers can access </w:t>
            </w:r>
            <w:r w:rsidR="004C3CD2">
              <w:t xml:space="preserve">and use </w:t>
            </w:r>
            <w:r>
              <w:t>local climate data and forecasts to manage</w:t>
            </w:r>
            <w:r w:rsidR="004C3CD2">
              <w:t xml:space="preserve"> the production and financial risk and opportunities given a more variable climate.</w:t>
            </w:r>
            <w:r>
              <w:t xml:space="preserve"> </w:t>
            </w:r>
          </w:p>
          <w:p w:rsidR="00CA5E1D" w:rsidRPr="00F926FC" w:rsidRDefault="00CA5E1D" w:rsidP="00DF5348">
            <w:pPr>
              <w:rPr>
                <w:sz w:val="12"/>
                <w:szCs w:val="12"/>
              </w:rPr>
            </w:pPr>
          </w:p>
          <w:p w:rsidR="0075311D" w:rsidRDefault="00CA5E1D" w:rsidP="00CB7D27">
            <w:r>
              <w:t>Growers understand the predicted</w:t>
            </w:r>
            <w:r w:rsidR="00CB7D27">
              <w:t xml:space="preserve"> consequences of</w:t>
            </w:r>
            <w:r>
              <w:t xml:space="preserve"> </w:t>
            </w:r>
            <w:r w:rsidR="00CB7D27">
              <w:t xml:space="preserve">climate change and </w:t>
            </w:r>
            <w:r w:rsidR="004C3CD2">
              <w:t xml:space="preserve">are able develop strategies and </w:t>
            </w:r>
            <w:r w:rsidR="00CB7D27">
              <w:t>farming systems</w:t>
            </w:r>
            <w:r w:rsidR="004C3CD2">
              <w:t xml:space="preserve"> to adapt to a changing climate. </w:t>
            </w:r>
          </w:p>
          <w:p w:rsidR="00F926FC" w:rsidRPr="00F926FC" w:rsidRDefault="00F926FC" w:rsidP="00CB7D27">
            <w:pPr>
              <w:rPr>
                <w:sz w:val="12"/>
                <w:szCs w:val="12"/>
              </w:rPr>
            </w:pPr>
          </w:p>
          <w:p w:rsidR="000E72E8" w:rsidRDefault="000E72E8" w:rsidP="00CB7D27">
            <w:r>
              <w:t xml:space="preserve">Regional NRM organisations </w:t>
            </w:r>
            <w:r w:rsidR="00501D76">
              <w:t xml:space="preserve">lead an adaptive approach and </w:t>
            </w:r>
            <w:r w:rsidR="005B0F9E">
              <w:t>co-ordinate activities to improve the resilience and sustainability of environmental assets.</w:t>
            </w:r>
            <w:r>
              <w:t xml:space="preserve"> </w:t>
            </w:r>
          </w:p>
          <w:p w:rsidR="00D369CB" w:rsidRPr="00D369CB" w:rsidRDefault="00D369CB" w:rsidP="00CB7D27">
            <w:pPr>
              <w:rPr>
                <w:sz w:val="12"/>
                <w:szCs w:val="12"/>
              </w:rPr>
            </w:pPr>
          </w:p>
        </w:tc>
      </w:tr>
      <w:tr w:rsidR="00DF5348" w:rsidRPr="00DF5348" w:rsidTr="000646B5">
        <w:tc>
          <w:tcPr>
            <w:tcW w:w="2093" w:type="dxa"/>
          </w:tcPr>
          <w:p w:rsidR="000E5F77" w:rsidRPr="000E5F77" w:rsidRDefault="000E5F77" w:rsidP="00DF5348">
            <w:pPr>
              <w:spacing w:line="276" w:lineRule="auto"/>
              <w:rPr>
                <w:sz w:val="12"/>
                <w:szCs w:val="12"/>
              </w:rPr>
            </w:pPr>
          </w:p>
          <w:p w:rsidR="00DF5348" w:rsidRPr="00DF5348" w:rsidRDefault="00DF5348" w:rsidP="00DF5348">
            <w:pPr>
              <w:spacing w:line="276" w:lineRule="auto"/>
            </w:pPr>
            <w:r w:rsidRPr="00DF5348">
              <w:t>Required actions and investment to address this issue</w:t>
            </w:r>
          </w:p>
        </w:tc>
        <w:tc>
          <w:tcPr>
            <w:tcW w:w="8589" w:type="dxa"/>
          </w:tcPr>
          <w:p w:rsidR="000E5F77" w:rsidRPr="000E5F77" w:rsidRDefault="000E5F77" w:rsidP="000E5F77">
            <w:pPr>
              <w:rPr>
                <w:sz w:val="12"/>
                <w:szCs w:val="12"/>
              </w:rPr>
            </w:pPr>
          </w:p>
          <w:p w:rsidR="00C34DD4" w:rsidRPr="00C34DD4" w:rsidRDefault="00C34DD4" w:rsidP="00C34DD4">
            <w:pPr>
              <w:pStyle w:val="ListParagraph"/>
              <w:numPr>
                <w:ilvl w:val="0"/>
                <w:numId w:val="28"/>
              </w:numPr>
            </w:pPr>
            <w:r w:rsidRPr="00C34DD4">
              <w:t>improved accuracy and con</w:t>
            </w:r>
            <w:r>
              <w:t>fidence in seasonal forecas</w:t>
            </w:r>
            <w:r w:rsidR="00C875E8">
              <w:t>ts to enable</w:t>
            </w:r>
            <w:r w:rsidRPr="00C34DD4">
              <w:t xml:space="preserve"> growe</w:t>
            </w:r>
            <w:r>
              <w:t xml:space="preserve">rs to </w:t>
            </w:r>
            <w:r w:rsidR="00C875E8">
              <w:t xml:space="preserve">make informed </w:t>
            </w:r>
            <w:r w:rsidRPr="00C34DD4">
              <w:t>decisions</w:t>
            </w:r>
            <w:r w:rsidR="00C875E8">
              <w:t xml:space="preserve"> to maximise profitability</w:t>
            </w:r>
          </w:p>
          <w:p w:rsidR="00C34DD4" w:rsidRPr="000E5F77" w:rsidRDefault="00C34DD4" w:rsidP="000E5F77">
            <w:pPr>
              <w:rPr>
                <w:sz w:val="12"/>
                <w:szCs w:val="12"/>
              </w:rPr>
            </w:pPr>
          </w:p>
          <w:p w:rsidR="009E40A3" w:rsidRDefault="00F926FC" w:rsidP="005B0F9E">
            <w:pPr>
              <w:pStyle w:val="ListParagraph"/>
              <w:numPr>
                <w:ilvl w:val="0"/>
                <w:numId w:val="28"/>
              </w:numPr>
            </w:pPr>
            <w:r>
              <w:t>communication products and activities to enable the wider community</w:t>
            </w:r>
            <w:r w:rsidR="009134D2">
              <w:t xml:space="preserve"> to understand the </w:t>
            </w:r>
            <w:r w:rsidR="009E40A3">
              <w:t>likely scenarios of climate change and impacts at a regional level</w:t>
            </w:r>
          </w:p>
          <w:p w:rsidR="00B4579C" w:rsidRPr="000E5F77" w:rsidRDefault="00B4579C" w:rsidP="000E5F77">
            <w:pPr>
              <w:rPr>
                <w:sz w:val="12"/>
                <w:szCs w:val="12"/>
              </w:rPr>
            </w:pPr>
          </w:p>
          <w:p w:rsidR="00B4579C" w:rsidRDefault="00B4579C" w:rsidP="005B0F9E">
            <w:pPr>
              <w:pStyle w:val="ListParagraph"/>
              <w:numPr>
                <w:ilvl w:val="0"/>
                <w:numId w:val="28"/>
              </w:numPr>
            </w:pPr>
            <w:r w:rsidRPr="00B4579C">
              <w:t>growers are able to comprehend predictions, impacts and strategies to adapt farming systems and management to climate change</w:t>
            </w:r>
          </w:p>
          <w:p w:rsidR="00B4579C" w:rsidRPr="000E5F77" w:rsidRDefault="00B4579C" w:rsidP="000E5F77">
            <w:pPr>
              <w:rPr>
                <w:sz w:val="12"/>
                <w:szCs w:val="12"/>
              </w:rPr>
            </w:pPr>
          </w:p>
          <w:p w:rsidR="00B4579C" w:rsidRDefault="00B4579C" w:rsidP="00B4579C">
            <w:pPr>
              <w:pStyle w:val="ListParagraph"/>
              <w:numPr>
                <w:ilvl w:val="0"/>
                <w:numId w:val="28"/>
              </w:numPr>
            </w:pPr>
            <w:r w:rsidRPr="00B4579C">
              <w:t>education and training for growers and advisors to improve farm business and risk management skills</w:t>
            </w:r>
            <w:r>
              <w:t xml:space="preserve"> which will be fundamental skills for managing climate variability and change</w:t>
            </w:r>
          </w:p>
          <w:p w:rsidR="00C34DD4" w:rsidRPr="000E5F77" w:rsidRDefault="00C34DD4" w:rsidP="000E5F77">
            <w:pPr>
              <w:rPr>
                <w:sz w:val="12"/>
                <w:szCs w:val="12"/>
              </w:rPr>
            </w:pPr>
          </w:p>
          <w:p w:rsidR="00C34DD4" w:rsidRDefault="00C34DD4" w:rsidP="00C34DD4">
            <w:pPr>
              <w:pStyle w:val="ListParagraph"/>
              <w:numPr>
                <w:ilvl w:val="0"/>
                <w:numId w:val="28"/>
              </w:numPr>
            </w:pPr>
            <w:r w:rsidRPr="00C34DD4">
              <w:t>R&amp;D to develop tools and systems to ensure the viability of farming systems and environmental assets</w:t>
            </w:r>
            <w:r>
              <w:t xml:space="preserve"> in the regions</w:t>
            </w:r>
          </w:p>
          <w:p w:rsidR="009E40A3" w:rsidRPr="000E5F77" w:rsidRDefault="009E40A3" w:rsidP="009E40A3">
            <w:pPr>
              <w:rPr>
                <w:sz w:val="12"/>
                <w:szCs w:val="12"/>
              </w:rPr>
            </w:pPr>
          </w:p>
          <w:p w:rsidR="006934BE" w:rsidRDefault="00B4579C" w:rsidP="009E40A3">
            <w:pPr>
              <w:numPr>
                <w:ilvl w:val="0"/>
                <w:numId w:val="19"/>
              </w:numPr>
            </w:pPr>
            <w:r>
              <w:t>resourcing for NRM organisations and stakeholders to implement</w:t>
            </w:r>
            <w:r w:rsidR="002D5C3C">
              <w:t xml:space="preserve"> on-ground projects that are vital to the long term sustainability of important environmental assets (land, water and biodiversity) in the region  </w:t>
            </w:r>
          </w:p>
          <w:p w:rsidR="00F926FC" w:rsidRPr="00F926FC" w:rsidRDefault="00F926FC" w:rsidP="002D5C3C">
            <w:pPr>
              <w:pStyle w:val="ListParagraph"/>
              <w:ind w:left="360"/>
              <w:rPr>
                <w:sz w:val="12"/>
                <w:szCs w:val="12"/>
              </w:rPr>
            </w:pPr>
          </w:p>
        </w:tc>
      </w:tr>
    </w:tbl>
    <w:p w:rsidR="00F97E2A" w:rsidRPr="005F7E0E" w:rsidRDefault="00F97E2A" w:rsidP="00694E88">
      <w:pPr>
        <w:spacing w:after="0"/>
        <w:rPr>
          <w:sz w:val="28"/>
          <w:szCs w:val="28"/>
        </w:rPr>
      </w:pPr>
    </w:p>
    <w:tbl>
      <w:tblPr>
        <w:tblStyle w:val="TableGrid"/>
        <w:tblW w:w="0" w:type="auto"/>
        <w:tblLook w:val="04A0" w:firstRow="1" w:lastRow="0" w:firstColumn="1" w:lastColumn="0" w:noHBand="0" w:noVBand="1"/>
      </w:tblPr>
      <w:tblGrid>
        <w:gridCol w:w="2093"/>
        <w:gridCol w:w="8589"/>
      </w:tblGrid>
      <w:tr w:rsidR="00DF5348" w:rsidTr="00B30027">
        <w:tc>
          <w:tcPr>
            <w:tcW w:w="10682" w:type="dxa"/>
            <w:gridSpan w:val="2"/>
            <w:shd w:val="clear" w:color="auto" w:fill="00B0F0"/>
          </w:tcPr>
          <w:p w:rsidR="00DF5348" w:rsidRPr="00FE2635" w:rsidRDefault="008E321E" w:rsidP="000E5F77">
            <w:pPr>
              <w:spacing w:before="120" w:after="120"/>
              <w:jc w:val="center"/>
              <w:rPr>
                <w:b/>
              </w:rPr>
            </w:pPr>
            <w:r>
              <w:rPr>
                <w:b/>
              </w:rPr>
              <w:t xml:space="preserve">Community understand and value </w:t>
            </w:r>
            <w:r w:rsidR="00E65C40">
              <w:rPr>
                <w:b/>
              </w:rPr>
              <w:t xml:space="preserve">the </w:t>
            </w:r>
            <w:r>
              <w:rPr>
                <w:b/>
              </w:rPr>
              <w:t xml:space="preserve">investment </w:t>
            </w:r>
            <w:r w:rsidR="00E65C40">
              <w:rPr>
                <w:b/>
              </w:rPr>
              <w:t>and commitment of</w:t>
            </w:r>
            <w:r>
              <w:rPr>
                <w:b/>
              </w:rPr>
              <w:t xml:space="preserve"> growers to protect and </w:t>
            </w:r>
            <w:r w:rsidR="00DE3440">
              <w:rPr>
                <w:b/>
              </w:rPr>
              <w:t>enhance</w:t>
            </w:r>
            <w:r>
              <w:rPr>
                <w:b/>
              </w:rPr>
              <w:t xml:space="preserve"> NRM assets</w:t>
            </w:r>
          </w:p>
        </w:tc>
      </w:tr>
      <w:tr w:rsidR="00DF5348" w:rsidTr="000646B5">
        <w:tc>
          <w:tcPr>
            <w:tcW w:w="2093" w:type="dxa"/>
          </w:tcPr>
          <w:p w:rsidR="000E5F77" w:rsidRPr="000E5F77" w:rsidRDefault="000E5F77" w:rsidP="0030798E">
            <w:pPr>
              <w:rPr>
                <w:sz w:val="12"/>
                <w:szCs w:val="12"/>
              </w:rPr>
            </w:pPr>
          </w:p>
          <w:p w:rsidR="00DF5348" w:rsidRDefault="00DF5348" w:rsidP="0030798E">
            <w:r>
              <w:t>Issue Description</w:t>
            </w:r>
          </w:p>
        </w:tc>
        <w:tc>
          <w:tcPr>
            <w:tcW w:w="8589" w:type="dxa"/>
          </w:tcPr>
          <w:p w:rsidR="000E5F77" w:rsidRPr="000E5F77" w:rsidRDefault="000E5F77" w:rsidP="000E5F77">
            <w:pPr>
              <w:rPr>
                <w:sz w:val="12"/>
                <w:szCs w:val="12"/>
              </w:rPr>
            </w:pPr>
          </w:p>
          <w:p w:rsidR="00E938E3" w:rsidRDefault="00E938E3" w:rsidP="00DE3440">
            <w:pPr>
              <w:pStyle w:val="ListParagraph"/>
              <w:numPr>
                <w:ilvl w:val="0"/>
                <w:numId w:val="18"/>
              </w:numPr>
            </w:pPr>
            <w:r>
              <w:t xml:space="preserve">wider community does not understand or appreciate the </w:t>
            </w:r>
            <w:r w:rsidR="00B864E5">
              <w:t xml:space="preserve">commitment and </w:t>
            </w:r>
            <w:r>
              <w:lastRenderedPageBreak/>
              <w:t>fi</w:t>
            </w:r>
            <w:r w:rsidR="00DE3440">
              <w:t>nancial resources that growers invest in protecting and enhancing natural resources</w:t>
            </w:r>
          </w:p>
          <w:p w:rsidR="00B864E5" w:rsidRPr="000E5F77" w:rsidRDefault="00B864E5" w:rsidP="00B864E5">
            <w:pPr>
              <w:rPr>
                <w:sz w:val="12"/>
                <w:szCs w:val="12"/>
              </w:rPr>
            </w:pPr>
          </w:p>
          <w:p w:rsidR="00B864E5" w:rsidRDefault="006B0515" w:rsidP="00B864E5">
            <w:pPr>
              <w:pStyle w:val="ListParagraph"/>
              <w:numPr>
                <w:ilvl w:val="0"/>
                <w:numId w:val="18"/>
              </w:numPr>
            </w:pPr>
            <w:r>
              <w:t xml:space="preserve">value of ecosystems services that provide for the greater good </w:t>
            </w:r>
            <w:r w:rsidR="002C69E2">
              <w:t>of the environment and the public needs to be recognised</w:t>
            </w:r>
          </w:p>
          <w:p w:rsidR="002C69E2" w:rsidRPr="000E5F77" w:rsidRDefault="002C69E2" w:rsidP="000E5F77">
            <w:pPr>
              <w:rPr>
                <w:sz w:val="12"/>
                <w:szCs w:val="12"/>
              </w:rPr>
            </w:pPr>
          </w:p>
          <w:p w:rsidR="002C69E2" w:rsidRDefault="002C69E2" w:rsidP="00B864E5">
            <w:pPr>
              <w:pStyle w:val="ListParagraph"/>
              <w:numPr>
                <w:ilvl w:val="0"/>
                <w:numId w:val="18"/>
              </w:numPr>
            </w:pPr>
            <w:r>
              <w:t>diminishing terms of trade, increased debt levels and the lack of financial for ecosystems services are contributing to a change in attitude and that threatens the Landcare ethic</w:t>
            </w:r>
          </w:p>
          <w:p w:rsidR="0007697D" w:rsidRPr="00F74E07" w:rsidRDefault="0007697D" w:rsidP="0007697D">
            <w:pPr>
              <w:rPr>
                <w:sz w:val="12"/>
                <w:szCs w:val="12"/>
              </w:rPr>
            </w:pPr>
          </w:p>
          <w:p w:rsidR="0000310C" w:rsidRDefault="00680FAA" w:rsidP="0000310C">
            <w:pPr>
              <w:pStyle w:val="ListParagraph"/>
              <w:numPr>
                <w:ilvl w:val="0"/>
                <w:numId w:val="18"/>
              </w:numPr>
            </w:pPr>
            <w:r>
              <w:t xml:space="preserve">legislation to prohibit or enforce </w:t>
            </w:r>
            <w:r w:rsidR="00EE50F2">
              <w:t xml:space="preserve">management practice is </w:t>
            </w:r>
            <w:r w:rsidR="00F74E07">
              <w:t>only required for a very small percentage of landholders</w:t>
            </w:r>
            <w:r w:rsidR="00EE50F2">
              <w:t xml:space="preserve"> an</w:t>
            </w:r>
            <w:r w:rsidR="00F74E07">
              <w:t xml:space="preserve">d is </w:t>
            </w:r>
            <w:r w:rsidR="00EC03D5">
              <w:t>not considered to be</w:t>
            </w:r>
            <w:r w:rsidR="00F74E07">
              <w:t xml:space="preserve"> </w:t>
            </w:r>
            <w:r w:rsidR="00EC03D5">
              <w:t xml:space="preserve">an effective </w:t>
            </w:r>
            <w:r w:rsidR="00F74E07">
              <w:t>mechanism</w:t>
            </w:r>
            <w:r w:rsidR="00EC03D5">
              <w:t xml:space="preserve"> </w:t>
            </w:r>
          </w:p>
          <w:p w:rsidR="00F74E07" w:rsidRPr="00F74E07" w:rsidRDefault="00F74E07" w:rsidP="00F74E07">
            <w:pPr>
              <w:rPr>
                <w:sz w:val="12"/>
                <w:szCs w:val="12"/>
              </w:rPr>
            </w:pPr>
          </w:p>
          <w:p w:rsidR="007C15E5" w:rsidRDefault="007C15E5" w:rsidP="00E938E3">
            <w:pPr>
              <w:pStyle w:val="ListParagraph"/>
              <w:numPr>
                <w:ilvl w:val="0"/>
                <w:numId w:val="18"/>
              </w:numPr>
            </w:pPr>
            <w:r>
              <w:t xml:space="preserve">financial incentives for farmers </w:t>
            </w:r>
            <w:r w:rsidR="00A42317">
              <w:t>are</w:t>
            </w:r>
            <w:r w:rsidR="00676083">
              <w:t xml:space="preserve"> an effective tool </w:t>
            </w:r>
            <w:r w:rsidR="00A42317">
              <w:t>that will provide direct action</w:t>
            </w:r>
            <w:r w:rsidR="00676083">
              <w:t xml:space="preserve"> and </w:t>
            </w:r>
            <w:r w:rsidR="00A42317">
              <w:t xml:space="preserve">outcomes that will ensure that the protection and </w:t>
            </w:r>
            <w:r>
              <w:t>improve</w:t>
            </w:r>
            <w:r w:rsidR="00A42317">
              <w:t>ment of our</w:t>
            </w:r>
            <w:r>
              <w:t xml:space="preserve"> natural assets</w:t>
            </w:r>
          </w:p>
          <w:p w:rsidR="00EC03D5" w:rsidRPr="00EC03D5" w:rsidRDefault="00EC03D5" w:rsidP="00EC03D5">
            <w:pPr>
              <w:rPr>
                <w:sz w:val="12"/>
                <w:szCs w:val="12"/>
              </w:rPr>
            </w:pPr>
          </w:p>
          <w:p w:rsidR="00EC03D5" w:rsidRDefault="00EC03D5" w:rsidP="007C15E5">
            <w:pPr>
              <w:pStyle w:val="ListParagraph"/>
              <w:numPr>
                <w:ilvl w:val="0"/>
                <w:numId w:val="17"/>
              </w:numPr>
            </w:pPr>
            <w:r>
              <w:t xml:space="preserve">financial </w:t>
            </w:r>
            <w:r w:rsidR="007C15E5">
              <w:t xml:space="preserve">incentives are </w:t>
            </w:r>
            <w:r>
              <w:t xml:space="preserve">also consider to be </w:t>
            </w:r>
            <w:r w:rsidR="007C15E5">
              <w:t>an effective tool t</w:t>
            </w:r>
            <w:r w:rsidR="0007697D">
              <w:t xml:space="preserve">hat will change </w:t>
            </w:r>
            <w:r w:rsidR="007C15E5">
              <w:t>attitudes</w:t>
            </w:r>
            <w:r w:rsidR="0007697D">
              <w:t xml:space="preserve"> and provide the motivation for growers</w:t>
            </w:r>
            <w:r w:rsidR="007C15E5">
              <w:t xml:space="preserve"> to value</w:t>
            </w:r>
            <w:r w:rsidR="0007697D">
              <w:t xml:space="preserve"> natural</w:t>
            </w:r>
            <w:r w:rsidR="007C15E5">
              <w:t xml:space="preserve"> assets</w:t>
            </w:r>
            <w:r w:rsidR="0007697D">
              <w:t xml:space="preserve"> and their commitment to NRM works</w:t>
            </w:r>
          </w:p>
          <w:p w:rsidR="00EC03D5" w:rsidRPr="00EC03D5" w:rsidRDefault="00EC03D5" w:rsidP="00EC03D5">
            <w:pPr>
              <w:pStyle w:val="ListParagraph"/>
              <w:ind w:left="360"/>
              <w:rPr>
                <w:sz w:val="12"/>
                <w:szCs w:val="12"/>
              </w:rPr>
            </w:pPr>
          </w:p>
          <w:p w:rsidR="004C7D78" w:rsidRDefault="00EC03D5" w:rsidP="007C15E5">
            <w:pPr>
              <w:pStyle w:val="ListParagraph"/>
              <w:numPr>
                <w:ilvl w:val="0"/>
                <w:numId w:val="17"/>
              </w:numPr>
            </w:pPr>
            <w:r>
              <w:t xml:space="preserve">financial </w:t>
            </w:r>
            <w:r w:rsidR="007C15E5">
              <w:t xml:space="preserve">incentives </w:t>
            </w:r>
            <w:r w:rsidR="004C7D78">
              <w:t>are</w:t>
            </w:r>
            <w:r w:rsidR="007C15E5">
              <w:t xml:space="preserve"> an essential</w:t>
            </w:r>
            <w:r w:rsidR="004C7D78">
              <w:t xml:space="preserve"> mechanism to</w:t>
            </w:r>
            <w:r w:rsidR="007C15E5">
              <w:t xml:space="preserve"> </w:t>
            </w:r>
            <w:r>
              <w:t>recognise</w:t>
            </w:r>
            <w:r w:rsidR="007C15E5">
              <w:t xml:space="preserve"> the public good </w:t>
            </w:r>
            <w:r>
              <w:t xml:space="preserve">and value </w:t>
            </w:r>
            <w:r w:rsidR="007C15E5">
              <w:t xml:space="preserve">of NRM related works  </w:t>
            </w:r>
            <w:r>
              <w:t xml:space="preserve">or </w:t>
            </w:r>
            <w:r w:rsidR="004C7D78">
              <w:t xml:space="preserve">the value of the potential for (farming) income sacrificed will have enduring benefits </w:t>
            </w:r>
          </w:p>
          <w:p w:rsidR="004C7D78" w:rsidRPr="004C7D78" w:rsidRDefault="004C7D78" w:rsidP="004C7D78">
            <w:pPr>
              <w:rPr>
                <w:sz w:val="12"/>
                <w:szCs w:val="12"/>
              </w:rPr>
            </w:pPr>
          </w:p>
          <w:p w:rsidR="004C7D78" w:rsidRDefault="007C15E5" w:rsidP="004C7D78">
            <w:pPr>
              <w:pStyle w:val="ListParagraph"/>
              <w:numPr>
                <w:ilvl w:val="0"/>
                <w:numId w:val="17"/>
              </w:numPr>
            </w:pPr>
            <w:r>
              <w:t xml:space="preserve">devolved grants </w:t>
            </w:r>
            <w:r w:rsidR="004C7D78">
              <w:t>and/</w:t>
            </w:r>
            <w:r>
              <w:t xml:space="preserve">or market based </w:t>
            </w:r>
            <w:r w:rsidR="004C7D78">
              <w:t xml:space="preserve">incentive programs have been </w:t>
            </w:r>
            <w:r>
              <w:t xml:space="preserve"> successful in th</w:t>
            </w:r>
            <w:r w:rsidR="004C7D78">
              <w:t>e</w:t>
            </w:r>
            <w:r>
              <w:t xml:space="preserve"> region</w:t>
            </w:r>
            <w:r w:rsidR="004C7D78">
              <w:t>s</w:t>
            </w:r>
            <w:r>
              <w:t xml:space="preserve"> but always over-subscribed given inadequate funding</w:t>
            </w:r>
          </w:p>
          <w:p w:rsidR="007C15E5" w:rsidRPr="004C7D78" w:rsidRDefault="007C15E5" w:rsidP="007C15E5">
            <w:pPr>
              <w:rPr>
                <w:sz w:val="12"/>
                <w:szCs w:val="12"/>
              </w:rPr>
            </w:pPr>
          </w:p>
        </w:tc>
      </w:tr>
      <w:tr w:rsidR="0075311D" w:rsidTr="000646B5">
        <w:tc>
          <w:tcPr>
            <w:tcW w:w="2093" w:type="dxa"/>
          </w:tcPr>
          <w:p w:rsidR="000E5F77" w:rsidRPr="000E5F77" w:rsidRDefault="000E5F77" w:rsidP="0030798E">
            <w:pPr>
              <w:rPr>
                <w:sz w:val="12"/>
                <w:szCs w:val="12"/>
              </w:rPr>
            </w:pPr>
          </w:p>
          <w:p w:rsidR="0075311D" w:rsidRDefault="0075311D" w:rsidP="0030798E">
            <w:r w:rsidRPr="0075311D">
              <w:t>Desired Outcomes</w:t>
            </w:r>
          </w:p>
        </w:tc>
        <w:tc>
          <w:tcPr>
            <w:tcW w:w="8589" w:type="dxa"/>
          </w:tcPr>
          <w:p w:rsidR="000E5F77" w:rsidRPr="000E5F77" w:rsidRDefault="000E5F77" w:rsidP="00784EC9">
            <w:pPr>
              <w:rPr>
                <w:sz w:val="12"/>
                <w:szCs w:val="12"/>
              </w:rPr>
            </w:pPr>
          </w:p>
          <w:p w:rsidR="00784EC9" w:rsidRDefault="004C7D78" w:rsidP="00784EC9">
            <w:r>
              <w:t xml:space="preserve">The role and value of grower investment to protect and enhance natural assets is </w:t>
            </w:r>
            <w:r w:rsidR="00DB3148">
              <w:t xml:space="preserve">promoted </w:t>
            </w:r>
            <w:r w:rsidR="00784EC9">
              <w:t>to</w:t>
            </w:r>
            <w:r w:rsidR="00DB3148">
              <w:t xml:space="preserve"> </w:t>
            </w:r>
            <w:r w:rsidR="00784EC9">
              <w:t>t</w:t>
            </w:r>
            <w:r w:rsidR="00DE3440">
              <w:t>he wider community and government</w:t>
            </w:r>
            <w:r w:rsidR="00784EC9">
              <w:t xml:space="preserve">.  </w:t>
            </w:r>
          </w:p>
          <w:p w:rsidR="00784EC9" w:rsidRPr="00784EC9" w:rsidRDefault="00784EC9" w:rsidP="00784EC9">
            <w:pPr>
              <w:rPr>
                <w:sz w:val="12"/>
                <w:szCs w:val="12"/>
              </w:rPr>
            </w:pPr>
          </w:p>
          <w:p w:rsidR="006A0E63" w:rsidRDefault="00784EC9" w:rsidP="006A0E63">
            <w:r>
              <w:t>Financial incent</w:t>
            </w:r>
            <w:r w:rsidR="008125BC">
              <w:t xml:space="preserve">ives are available </w:t>
            </w:r>
            <w:r w:rsidR="006A0E63">
              <w:t xml:space="preserve">to motivate and support growers to </w:t>
            </w:r>
            <w:r w:rsidR="008125BC">
              <w:t xml:space="preserve">deliver </w:t>
            </w:r>
            <w:r w:rsidR="006A0E63">
              <w:t>on-</w:t>
            </w:r>
            <w:r w:rsidR="008125BC">
              <w:t xml:space="preserve">ground actions to </w:t>
            </w:r>
            <w:r w:rsidR="006A0E63">
              <w:t xml:space="preserve">address </w:t>
            </w:r>
            <w:r w:rsidR="008125BC">
              <w:t>regional</w:t>
            </w:r>
            <w:r w:rsidR="006A0E63">
              <w:t xml:space="preserve"> priorities. </w:t>
            </w:r>
          </w:p>
          <w:p w:rsidR="0075311D" w:rsidRPr="006A0E63" w:rsidRDefault="0075311D" w:rsidP="006A0E63">
            <w:pPr>
              <w:rPr>
                <w:sz w:val="12"/>
                <w:szCs w:val="12"/>
              </w:rPr>
            </w:pPr>
          </w:p>
        </w:tc>
      </w:tr>
      <w:tr w:rsidR="00DF5348" w:rsidTr="000646B5">
        <w:tc>
          <w:tcPr>
            <w:tcW w:w="2093" w:type="dxa"/>
          </w:tcPr>
          <w:p w:rsidR="000E5F77" w:rsidRPr="000E5F77" w:rsidRDefault="000E5F77" w:rsidP="0030798E">
            <w:pPr>
              <w:rPr>
                <w:sz w:val="12"/>
                <w:szCs w:val="12"/>
              </w:rPr>
            </w:pPr>
          </w:p>
          <w:p w:rsidR="00DF5348" w:rsidRDefault="00DF5348" w:rsidP="0030798E">
            <w:r>
              <w:t>Required actions and investment to address this issue</w:t>
            </w:r>
          </w:p>
        </w:tc>
        <w:tc>
          <w:tcPr>
            <w:tcW w:w="8589" w:type="dxa"/>
          </w:tcPr>
          <w:p w:rsidR="000E5F77" w:rsidRPr="000E5F77" w:rsidRDefault="000E5F77" w:rsidP="000E5F77">
            <w:pPr>
              <w:rPr>
                <w:sz w:val="12"/>
                <w:szCs w:val="12"/>
              </w:rPr>
            </w:pPr>
          </w:p>
          <w:p w:rsidR="0007697D" w:rsidRDefault="006A0E63" w:rsidP="0007697D">
            <w:pPr>
              <w:pStyle w:val="ListParagraph"/>
              <w:numPr>
                <w:ilvl w:val="0"/>
                <w:numId w:val="17"/>
              </w:numPr>
            </w:pPr>
            <w:r>
              <w:t xml:space="preserve">grower networks and peak farming organisations </w:t>
            </w:r>
            <w:r w:rsidR="00F5674F">
              <w:t xml:space="preserve">are resourced to </w:t>
            </w:r>
            <w:r w:rsidR="0000310C">
              <w:t xml:space="preserve">widely </w:t>
            </w:r>
            <w:r w:rsidR="0007697D">
              <w:t>promote the role and value of growers in managing our natural resources to the wider community and government</w:t>
            </w:r>
          </w:p>
          <w:p w:rsidR="00F74E07" w:rsidRPr="00F74E07" w:rsidRDefault="00F74E07" w:rsidP="00F74E07">
            <w:pPr>
              <w:rPr>
                <w:sz w:val="12"/>
                <w:szCs w:val="12"/>
              </w:rPr>
            </w:pPr>
          </w:p>
          <w:p w:rsidR="0007697D" w:rsidRDefault="0007697D" w:rsidP="0007697D">
            <w:pPr>
              <w:pStyle w:val="ListParagraph"/>
              <w:numPr>
                <w:ilvl w:val="0"/>
                <w:numId w:val="17"/>
              </w:numPr>
            </w:pPr>
            <w:r>
              <w:t xml:space="preserve">incentives </w:t>
            </w:r>
            <w:r w:rsidR="000240BB">
              <w:t xml:space="preserve">or off-sets </w:t>
            </w:r>
            <w:r>
              <w:t xml:space="preserve">are </w:t>
            </w:r>
            <w:r w:rsidR="000240BB">
              <w:t xml:space="preserve">made available to growers to recognise the </w:t>
            </w:r>
            <w:r>
              <w:t xml:space="preserve">public good and value of </w:t>
            </w:r>
            <w:r w:rsidR="00812B80">
              <w:t xml:space="preserve">ecosystem services and </w:t>
            </w:r>
            <w:r>
              <w:t xml:space="preserve">protection  </w:t>
            </w:r>
          </w:p>
          <w:p w:rsidR="00784EC9" w:rsidRPr="00784EC9" w:rsidRDefault="00784EC9" w:rsidP="00812B80">
            <w:pPr>
              <w:pStyle w:val="ListParagraph"/>
              <w:ind w:left="360"/>
              <w:rPr>
                <w:sz w:val="12"/>
                <w:szCs w:val="12"/>
              </w:rPr>
            </w:pPr>
          </w:p>
        </w:tc>
      </w:tr>
    </w:tbl>
    <w:p w:rsidR="00F97E2A" w:rsidRPr="005F7E0E" w:rsidRDefault="00F97E2A" w:rsidP="00DF5348">
      <w:pPr>
        <w:spacing w:after="0"/>
        <w:rPr>
          <w:sz w:val="28"/>
          <w:szCs w:val="28"/>
        </w:rPr>
      </w:pPr>
    </w:p>
    <w:tbl>
      <w:tblPr>
        <w:tblStyle w:val="TableGrid"/>
        <w:tblW w:w="0" w:type="auto"/>
        <w:tblLook w:val="04A0" w:firstRow="1" w:lastRow="0" w:firstColumn="1" w:lastColumn="0" w:noHBand="0" w:noVBand="1"/>
      </w:tblPr>
      <w:tblGrid>
        <w:gridCol w:w="2093"/>
        <w:gridCol w:w="8589"/>
      </w:tblGrid>
      <w:tr w:rsidR="00E65C40" w:rsidRPr="00E65C40" w:rsidTr="00B30027">
        <w:tc>
          <w:tcPr>
            <w:tcW w:w="10682" w:type="dxa"/>
            <w:gridSpan w:val="2"/>
            <w:shd w:val="clear" w:color="auto" w:fill="00B0F0"/>
          </w:tcPr>
          <w:p w:rsidR="00E65C40" w:rsidRPr="00E65C40" w:rsidRDefault="002C4883" w:rsidP="000E5F77">
            <w:pPr>
              <w:spacing w:before="120" w:after="120" w:line="276" w:lineRule="auto"/>
              <w:jc w:val="center"/>
              <w:rPr>
                <w:b/>
              </w:rPr>
            </w:pPr>
            <w:r>
              <w:rPr>
                <w:b/>
              </w:rPr>
              <w:t xml:space="preserve">Break crop to increase the diversity of farming systems to increase sustainability and profitability </w:t>
            </w:r>
            <w:r w:rsidR="0057096D">
              <w:rPr>
                <w:b/>
              </w:rPr>
              <w:t xml:space="preserve"> </w:t>
            </w:r>
          </w:p>
        </w:tc>
      </w:tr>
      <w:tr w:rsidR="00E65C40" w:rsidRPr="00E65C40" w:rsidTr="000646B5">
        <w:tc>
          <w:tcPr>
            <w:tcW w:w="2093" w:type="dxa"/>
          </w:tcPr>
          <w:p w:rsidR="000E5F77" w:rsidRPr="000E5F77" w:rsidRDefault="000E5F77" w:rsidP="00E65C40">
            <w:pPr>
              <w:spacing w:line="276" w:lineRule="auto"/>
              <w:rPr>
                <w:sz w:val="12"/>
                <w:szCs w:val="12"/>
              </w:rPr>
            </w:pPr>
          </w:p>
          <w:p w:rsidR="00E65C40" w:rsidRPr="00E65C40" w:rsidRDefault="00E65C40" w:rsidP="00E65C40">
            <w:pPr>
              <w:spacing w:line="276" w:lineRule="auto"/>
            </w:pPr>
            <w:r w:rsidRPr="00E65C40">
              <w:t>Issue Description</w:t>
            </w:r>
          </w:p>
        </w:tc>
        <w:tc>
          <w:tcPr>
            <w:tcW w:w="8589" w:type="dxa"/>
          </w:tcPr>
          <w:p w:rsidR="000E5F77" w:rsidRPr="000E5F77" w:rsidRDefault="000E5F77" w:rsidP="000E5F77">
            <w:pPr>
              <w:spacing w:line="276" w:lineRule="auto"/>
              <w:rPr>
                <w:sz w:val="12"/>
                <w:szCs w:val="12"/>
              </w:rPr>
            </w:pPr>
          </w:p>
          <w:p w:rsidR="00E65C40" w:rsidRDefault="0057096D" w:rsidP="00E65C40">
            <w:pPr>
              <w:numPr>
                <w:ilvl w:val="0"/>
                <w:numId w:val="15"/>
              </w:numPr>
              <w:spacing w:line="276" w:lineRule="auto"/>
            </w:pPr>
            <w:r>
              <w:t>break crop</w:t>
            </w:r>
            <w:r w:rsidR="00C6144B">
              <w:t xml:space="preserve">s </w:t>
            </w:r>
            <w:r w:rsidR="00C00892">
              <w:t xml:space="preserve">provide the opportunity to </w:t>
            </w:r>
            <w:r w:rsidR="00C6144B">
              <w:t xml:space="preserve">increase </w:t>
            </w:r>
            <w:r w:rsidR="00F97E2A">
              <w:t>the diversity of farming systems</w:t>
            </w:r>
          </w:p>
          <w:p w:rsidR="00F97E2A" w:rsidRPr="00F97E2A" w:rsidRDefault="00F97E2A" w:rsidP="00F97E2A">
            <w:pPr>
              <w:spacing w:line="276" w:lineRule="auto"/>
              <w:rPr>
                <w:sz w:val="12"/>
                <w:szCs w:val="12"/>
              </w:rPr>
            </w:pPr>
          </w:p>
          <w:p w:rsidR="00C6144B" w:rsidRDefault="00C6144B" w:rsidP="00C00892">
            <w:pPr>
              <w:numPr>
                <w:ilvl w:val="0"/>
                <w:numId w:val="15"/>
              </w:numPr>
              <w:spacing w:line="276" w:lineRule="auto"/>
            </w:pPr>
            <w:r>
              <w:t>break crops provide a range of rotational benefits</w:t>
            </w:r>
            <w:r w:rsidR="00C00892">
              <w:t xml:space="preserve"> and are an </w:t>
            </w:r>
            <w:r>
              <w:t>effective tool for managing weed populations and disease levels</w:t>
            </w:r>
          </w:p>
          <w:p w:rsidR="00F97E2A" w:rsidRPr="00F97E2A" w:rsidRDefault="00F97E2A" w:rsidP="00F97E2A">
            <w:pPr>
              <w:spacing w:line="276" w:lineRule="auto"/>
              <w:rPr>
                <w:sz w:val="12"/>
                <w:szCs w:val="12"/>
              </w:rPr>
            </w:pPr>
          </w:p>
          <w:p w:rsidR="00B0179E" w:rsidRDefault="008D2732" w:rsidP="00C6144B">
            <w:pPr>
              <w:numPr>
                <w:ilvl w:val="0"/>
                <w:numId w:val="15"/>
              </w:numPr>
              <w:spacing w:line="276" w:lineRule="auto"/>
            </w:pPr>
            <w:r>
              <w:t>break crops are not widely grown in many of the production zones but is most evident in low rainfall environments</w:t>
            </w:r>
          </w:p>
          <w:p w:rsidR="00F97E2A" w:rsidRPr="00F97E2A" w:rsidRDefault="00F97E2A" w:rsidP="00F97E2A">
            <w:pPr>
              <w:spacing w:line="276" w:lineRule="auto"/>
              <w:rPr>
                <w:sz w:val="12"/>
                <w:szCs w:val="12"/>
              </w:rPr>
            </w:pPr>
          </w:p>
          <w:p w:rsidR="00C6144B" w:rsidRDefault="00C6144B" w:rsidP="00C6144B">
            <w:pPr>
              <w:numPr>
                <w:ilvl w:val="0"/>
                <w:numId w:val="15"/>
              </w:numPr>
              <w:spacing w:line="276" w:lineRule="auto"/>
            </w:pPr>
            <w:r>
              <w:t>break crops are considered to be unreliable and a high risk crop option</w:t>
            </w:r>
            <w:r w:rsidR="00C00892">
              <w:t xml:space="preserve"> and is recognised as a major barrier to adoption</w:t>
            </w:r>
          </w:p>
          <w:p w:rsidR="00F97E2A" w:rsidRPr="00F97E2A" w:rsidRDefault="00F97E2A" w:rsidP="00F97E2A">
            <w:pPr>
              <w:spacing w:line="276" w:lineRule="auto"/>
              <w:rPr>
                <w:sz w:val="12"/>
                <w:szCs w:val="12"/>
              </w:rPr>
            </w:pPr>
          </w:p>
          <w:p w:rsidR="00FF2B83" w:rsidRDefault="00FF2B83" w:rsidP="00D369CB">
            <w:pPr>
              <w:numPr>
                <w:ilvl w:val="0"/>
                <w:numId w:val="15"/>
              </w:numPr>
              <w:spacing w:line="276" w:lineRule="auto"/>
            </w:pPr>
            <w:r>
              <w:t xml:space="preserve">break crops </w:t>
            </w:r>
            <w:r w:rsidR="00D369CB" w:rsidRPr="00D369CB">
              <w:t>increase</w:t>
            </w:r>
            <w:r w:rsidR="00812B80">
              <w:t xml:space="preserve"> the</w:t>
            </w:r>
            <w:r w:rsidR="00D369CB" w:rsidRPr="00D369CB">
              <w:t xml:space="preserve"> risk of erosion</w:t>
            </w:r>
            <w:r w:rsidR="00D369CB">
              <w:t xml:space="preserve"> </w:t>
            </w:r>
          </w:p>
          <w:p w:rsidR="00F97E2A" w:rsidRPr="00F97E2A" w:rsidRDefault="00F97E2A" w:rsidP="00F97E2A">
            <w:pPr>
              <w:spacing w:line="276" w:lineRule="auto"/>
              <w:rPr>
                <w:sz w:val="12"/>
                <w:szCs w:val="12"/>
              </w:rPr>
            </w:pPr>
          </w:p>
          <w:p w:rsidR="00D369CB" w:rsidRDefault="00FF2B83" w:rsidP="00D369CB">
            <w:pPr>
              <w:numPr>
                <w:ilvl w:val="0"/>
                <w:numId w:val="15"/>
              </w:numPr>
              <w:spacing w:line="276" w:lineRule="auto"/>
            </w:pPr>
            <w:r>
              <w:t>stubble ret</w:t>
            </w:r>
            <w:r w:rsidR="00812B80">
              <w:t xml:space="preserve">ention and inter-row sowing are tools that to </w:t>
            </w:r>
            <w:r>
              <w:t>reduce the erosion risk</w:t>
            </w:r>
            <w:r w:rsidR="00D369CB">
              <w:t xml:space="preserve"> </w:t>
            </w:r>
          </w:p>
          <w:p w:rsidR="00F97E2A" w:rsidRPr="00F97E2A" w:rsidRDefault="00F97E2A" w:rsidP="00F97E2A">
            <w:pPr>
              <w:spacing w:line="276" w:lineRule="auto"/>
              <w:rPr>
                <w:sz w:val="12"/>
                <w:szCs w:val="12"/>
              </w:rPr>
            </w:pPr>
          </w:p>
          <w:p w:rsidR="00D369CB" w:rsidRDefault="00D705D9" w:rsidP="00D705D9">
            <w:pPr>
              <w:numPr>
                <w:ilvl w:val="0"/>
                <w:numId w:val="15"/>
              </w:numPr>
              <w:spacing w:line="276" w:lineRule="auto"/>
            </w:pPr>
            <w:r>
              <w:t>pastures are seen as a proven and more reliable break crop option but the common view is that value to a farm business is limited by a lack or absence o</w:t>
            </w:r>
            <w:r w:rsidR="00F97E2A">
              <w:t xml:space="preserve">f livestock in many businesses </w:t>
            </w:r>
          </w:p>
          <w:p w:rsidR="00F97E2A" w:rsidRPr="00F97E2A" w:rsidRDefault="00F97E2A" w:rsidP="00F97E2A">
            <w:pPr>
              <w:spacing w:line="276" w:lineRule="auto"/>
              <w:rPr>
                <w:sz w:val="12"/>
                <w:szCs w:val="12"/>
              </w:rPr>
            </w:pPr>
          </w:p>
          <w:p w:rsidR="00F97E2A" w:rsidRDefault="00C00892" w:rsidP="00C6144B">
            <w:pPr>
              <w:numPr>
                <w:ilvl w:val="0"/>
                <w:numId w:val="15"/>
              </w:numPr>
              <w:spacing w:line="276" w:lineRule="auto"/>
            </w:pPr>
            <w:r>
              <w:lastRenderedPageBreak/>
              <w:t>a range of existing and collaborative projects to address this issue</w:t>
            </w:r>
          </w:p>
          <w:p w:rsidR="00C6144B" w:rsidRPr="000E5F77" w:rsidRDefault="00C00892" w:rsidP="00F97E2A">
            <w:pPr>
              <w:spacing w:line="276" w:lineRule="auto"/>
              <w:rPr>
                <w:sz w:val="12"/>
                <w:szCs w:val="12"/>
              </w:rPr>
            </w:pPr>
            <w:r>
              <w:t xml:space="preserve"> </w:t>
            </w:r>
          </w:p>
        </w:tc>
      </w:tr>
      <w:tr w:rsidR="00E65C40" w:rsidRPr="00E65C40" w:rsidTr="000646B5">
        <w:tc>
          <w:tcPr>
            <w:tcW w:w="2093" w:type="dxa"/>
          </w:tcPr>
          <w:p w:rsidR="000E5F77" w:rsidRPr="000E5F77" w:rsidRDefault="000E5F77" w:rsidP="00E65C40">
            <w:pPr>
              <w:spacing w:line="276" w:lineRule="auto"/>
              <w:rPr>
                <w:sz w:val="12"/>
                <w:szCs w:val="12"/>
              </w:rPr>
            </w:pPr>
          </w:p>
          <w:p w:rsidR="00E65C40" w:rsidRPr="00E65C40" w:rsidRDefault="00E65C40" w:rsidP="00E65C40">
            <w:pPr>
              <w:spacing w:line="276" w:lineRule="auto"/>
            </w:pPr>
            <w:r w:rsidRPr="00E65C40">
              <w:t>Desired Outcomes</w:t>
            </w:r>
          </w:p>
        </w:tc>
        <w:tc>
          <w:tcPr>
            <w:tcW w:w="8589" w:type="dxa"/>
          </w:tcPr>
          <w:p w:rsidR="000E5F77" w:rsidRPr="000E5F77" w:rsidRDefault="000E5F77" w:rsidP="00637447">
            <w:pPr>
              <w:spacing w:line="276" w:lineRule="auto"/>
              <w:rPr>
                <w:sz w:val="12"/>
                <w:szCs w:val="12"/>
              </w:rPr>
            </w:pPr>
          </w:p>
          <w:p w:rsidR="00637447" w:rsidRDefault="00637447" w:rsidP="00637447">
            <w:pPr>
              <w:spacing w:line="276" w:lineRule="auto"/>
            </w:pPr>
            <w:r>
              <w:t>Growers recognise the value of break crops</w:t>
            </w:r>
            <w:r w:rsidR="002B2D17">
              <w:t xml:space="preserve"> in the farming system</w:t>
            </w:r>
            <w:r w:rsidR="00812B80">
              <w:t>.</w:t>
            </w:r>
          </w:p>
          <w:p w:rsidR="00637447" w:rsidRPr="00F97E2A" w:rsidRDefault="00637447" w:rsidP="00637447">
            <w:pPr>
              <w:spacing w:line="276" w:lineRule="auto"/>
              <w:rPr>
                <w:sz w:val="12"/>
                <w:szCs w:val="12"/>
              </w:rPr>
            </w:pPr>
          </w:p>
          <w:p w:rsidR="00E65C40" w:rsidRDefault="00637447" w:rsidP="00C6144B">
            <w:pPr>
              <w:spacing w:line="276" w:lineRule="auto"/>
            </w:pPr>
            <w:r>
              <w:t xml:space="preserve">Growers are able to </w:t>
            </w:r>
            <w:r w:rsidR="00812B80">
              <w:t xml:space="preserve">confidently and </w:t>
            </w:r>
            <w:r>
              <w:t xml:space="preserve">reliably grow </w:t>
            </w:r>
            <w:r w:rsidR="00C6144B">
              <w:t xml:space="preserve">adapted break crops using </w:t>
            </w:r>
            <w:r>
              <w:t xml:space="preserve">improved management </w:t>
            </w:r>
            <w:r w:rsidR="00C6144B">
              <w:t xml:space="preserve">packages that increase the profitability and sustainability of farming systems. </w:t>
            </w:r>
          </w:p>
          <w:p w:rsidR="00165BF2" w:rsidRPr="00165BF2" w:rsidRDefault="00165BF2" w:rsidP="00C6144B">
            <w:pPr>
              <w:spacing w:line="276" w:lineRule="auto"/>
              <w:rPr>
                <w:sz w:val="12"/>
                <w:szCs w:val="12"/>
              </w:rPr>
            </w:pPr>
          </w:p>
        </w:tc>
      </w:tr>
      <w:tr w:rsidR="00E65C40" w:rsidRPr="00E65C40" w:rsidTr="000646B5">
        <w:tc>
          <w:tcPr>
            <w:tcW w:w="2093" w:type="dxa"/>
          </w:tcPr>
          <w:p w:rsidR="000E5F77" w:rsidRPr="000E5F77" w:rsidRDefault="000E5F77" w:rsidP="00E65C40">
            <w:pPr>
              <w:spacing w:line="276" w:lineRule="auto"/>
              <w:rPr>
                <w:sz w:val="12"/>
                <w:szCs w:val="12"/>
              </w:rPr>
            </w:pPr>
          </w:p>
          <w:p w:rsidR="00E65C40" w:rsidRPr="00E65C40" w:rsidRDefault="00E65C40" w:rsidP="00E65C40">
            <w:pPr>
              <w:spacing w:line="276" w:lineRule="auto"/>
            </w:pPr>
            <w:r w:rsidRPr="00E65C40">
              <w:t>Required actions and investment to address this issue</w:t>
            </w:r>
          </w:p>
        </w:tc>
        <w:tc>
          <w:tcPr>
            <w:tcW w:w="8589" w:type="dxa"/>
          </w:tcPr>
          <w:p w:rsidR="000E5F77" w:rsidRPr="000E5F77" w:rsidRDefault="000E5F77" w:rsidP="000E5F77">
            <w:pPr>
              <w:spacing w:line="276" w:lineRule="auto"/>
              <w:rPr>
                <w:sz w:val="12"/>
                <w:szCs w:val="12"/>
              </w:rPr>
            </w:pPr>
          </w:p>
          <w:p w:rsidR="00F97E2A" w:rsidRDefault="00C00892" w:rsidP="00F97E2A">
            <w:pPr>
              <w:numPr>
                <w:ilvl w:val="0"/>
                <w:numId w:val="15"/>
              </w:numPr>
              <w:spacing w:line="276" w:lineRule="auto"/>
            </w:pPr>
            <w:r>
              <w:t xml:space="preserve">extend existing knowledge and </w:t>
            </w:r>
            <w:r w:rsidR="00C6144B">
              <w:t>i</w:t>
            </w:r>
            <w:r>
              <w:t xml:space="preserve">nformation on break crop options </w:t>
            </w:r>
            <w:r w:rsidR="00614525">
              <w:t>and best management practices</w:t>
            </w:r>
          </w:p>
          <w:p w:rsidR="002B2D17" w:rsidRPr="000E5F77" w:rsidRDefault="002B2D17" w:rsidP="000E5F77">
            <w:pPr>
              <w:spacing w:line="276" w:lineRule="auto"/>
              <w:rPr>
                <w:sz w:val="12"/>
                <w:szCs w:val="12"/>
              </w:rPr>
            </w:pPr>
          </w:p>
          <w:p w:rsidR="002B2D17" w:rsidRDefault="002B2D17" w:rsidP="00F97E2A">
            <w:pPr>
              <w:numPr>
                <w:ilvl w:val="0"/>
                <w:numId w:val="15"/>
              </w:numPr>
              <w:spacing w:line="276" w:lineRule="auto"/>
            </w:pPr>
            <w:r>
              <w:t xml:space="preserve">identify and develop an improved range of </w:t>
            </w:r>
            <w:r w:rsidR="00B23114">
              <w:t xml:space="preserve">suitably adapted, </w:t>
            </w:r>
            <w:r>
              <w:t xml:space="preserve">profitable and less risky break crop options </w:t>
            </w:r>
          </w:p>
          <w:p w:rsidR="002B2D17" w:rsidRPr="000E5F77" w:rsidRDefault="002B2D17" w:rsidP="000E5F77">
            <w:pPr>
              <w:rPr>
                <w:sz w:val="12"/>
                <w:szCs w:val="12"/>
              </w:rPr>
            </w:pPr>
          </w:p>
          <w:p w:rsidR="002B2D17" w:rsidRDefault="002B2D17" w:rsidP="00F97E2A">
            <w:pPr>
              <w:numPr>
                <w:ilvl w:val="0"/>
                <w:numId w:val="15"/>
              </w:numPr>
              <w:spacing w:line="276" w:lineRule="auto"/>
            </w:pPr>
            <w:r>
              <w:t xml:space="preserve">R,D&amp;E is required to </w:t>
            </w:r>
            <w:r w:rsidR="00614525">
              <w:t xml:space="preserve">better </w:t>
            </w:r>
            <w:r>
              <w:t xml:space="preserve">understand how to manage break crops to increase profitability and optimise the rotational benefits </w:t>
            </w:r>
          </w:p>
          <w:p w:rsidR="00F97E2A" w:rsidRPr="00F97E2A" w:rsidRDefault="00F97E2A" w:rsidP="00F97E2A">
            <w:pPr>
              <w:spacing w:line="276" w:lineRule="auto"/>
              <w:rPr>
                <w:sz w:val="12"/>
                <w:szCs w:val="12"/>
              </w:rPr>
            </w:pPr>
          </w:p>
          <w:p w:rsidR="008D2732" w:rsidRDefault="008D2732" w:rsidP="00C00892">
            <w:pPr>
              <w:numPr>
                <w:ilvl w:val="0"/>
                <w:numId w:val="15"/>
              </w:numPr>
              <w:spacing w:line="276" w:lineRule="auto"/>
            </w:pPr>
            <w:r>
              <w:t>NRM organisations and their networks can play an important role in disseminating information</w:t>
            </w:r>
          </w:p>
          <w:p w:rsidR="00F97E2A" w:rsidRPr="00F97E2A" w:rsidRDefault="00F97E2A" w:rsidP="00F97E2A">
            <w:pPr>
              <w:spacing w:line="276" w:lineRule="auto"/>
              <w:rPr>
                <w:sz w:val="12"/>
                <w:szCs w:val="12"/>
              </w:rPr>
            </w:pPr>
          </w:p>
          <w:p w:rsidR="00C00892" w:rsidRPr="00C00892" w:rsidRDefault="00C00892" w:rsidP="00C00892">
            <w:pPr>
              <w:numPr>
                <w:ilvl w:val="0"/>
                <w:numId w:val="15"/>
              </w:numPr>
              <w:spacing w:line="276" w:lineRule="auto"/>
            </w:pPr>
            <w:r w:rsidRPr="00C00892">
              <w:t>cost-benefit (financial impacts) of break crop options needs to be calculated</w:t>
            </w:r>
            <w:r w:rsidR="00812B80">
              <w:t xml:space="preserve"> and extended</w:t>
            </w:r>
          </w:p>
          <w:p w:rsidR="00E65C40" w:rsidRPr="00F97E2A" w:rsidRDefault="00E65C40" w:rsidP="00F97E2A">
            <w:pPr>
              <w:spacing w:line="276" w:lineRule="auto"/>
              <w:rPr>
                <w:sz w:val="12"/>
                <w:szCs w:val="12"/>
              </w:rPr>
            </w:pPr>
          </w:p>
        </w:tc>
      </w:tr>
    </w:tbl>
    <w:p w:rsidR="00085199" w:rsidRPr="005F7E0E" w:rsidRDefault="00085199" w:rsidP="00BD5C44">
      <w:pPr>
        <w:spacing w:after="0"/>
        <w:ind w:firstLine="720"/>
        <w:rPr>
          <w:sz w:val="28"/>
          <w:szCs w:val="28"/>
        </w:rPr>
      </w:pPr>
    </w:p>
    <w:tbl>
      <w:tblPr>
        <w:tblStyle w:val="TableGrid"/>
        <w:tblW w:w="0" w:type="auto"/>
        <w:tblLook w:val="04A0" w:firstRow="1" w:lastRow="0" w:firstColumn="1" w:lastColumn="0" w:noHBand="0" w:noVBand="1"/>
      </w:tblPr>
      <w:tblGrid>
        <w:gridCol w:w="2093"/>
        <w:gridCol w:w="8589"/>
      </w:tblGrid>
      <w:tr w:rsidR="00DF43A5" w:rsidRPr="00DF43A5" w:rsidTr="00B30027">
        <w:tc>
          <w:tcPr>
            <w:tcW w:w="10682" w:type="dxa"/>
            <w:gridSpan w:val="2"/>
            <w:shd w:val="clear" w:color="auto" w:fill="00B0F0"/>
          </w:tcPr>
          <w:p w:rsidR="00DF43A5" w:rsidRPr="00DF43A5" w:rsidRDefault="005D2856" w:rsidP="00F87FC8">
            <w:pPr>
              <w:spacing w:before="120" w:after="120" w:line="276" w:lineRule="auto"/>
              <w:jc w:val="center"/>
              <w:rPr>
                <w:b/>
              </w:rPr>
            </w:pPr>
            <w:r>
              <w:rPr>
                <w:b/>
              </w:rPr>
              <w:t xml:space="preserve">Management </w:t>
            </w:r>
            <w:r w:rsidR="00B35EC4">
              <w:rPr>
                <w:b/>
              </w:rPr>
              <w:t>of c</w:t>
            </w:r>
            <w:r w:rsidR="00DF43A5" w:rsidRPr="00DF43A5">
              <w:rPr>
                <w:b/>
              </w:rPr>
              <w:t xml:space="preserve">ropping systems </w:t>
            </w:r>
            <w:r w:rsidR="009A1426">
              <w:rPr>
                <w:b/>
              </w:rPr>
              <w:t xml:space="preserve">to reduce </w:t>
            </w:r>
            <w:r w:rsidR="00F67516">
              <w:rPr>
                <w:b/>
              </w:rPr>
              <w:t xml:space="preserve">local </w:t>
            </w:r>
            <w:r w:rsidR="009A1426">
              <w:rPr>
                <w:b/>
              </w:rPr>
              <w:t>seeps and</w:t>
            </w:r>
            <w:r w:rsidR="00DF43A5" w:rsidRPr="00DF43A5">
              <w:rPr>
                <w:b/>
              </w:rPr>
              <w:t xml:space="preserve"> </w:t>
            </w:r>
            <w:r w:rsidR="009A1426">
              <w:rPr>
                <w:b/>
              </w:rPr>
              <w:t xml:space="preserve">salinity loads of </w:t>
            </w:r>
            <w:r w:rsidR="00DF43A5" w:rsidRPr="00DF43A5">
              <w:rPr>
                <w:b/>
              </w:rPr>
              <w:t>groundwater recha</w:t>
            </w:r>
            <w:r w:rsidR="009A1426">
              <w:rPr>
                <w:b/>
              </w:rPr>
              <w:t>rge</w:t>
            </w:r>
          </w:p>
        </w:tc>
      </w:tr>
      <w:tr w:rsidR="00DF43A5" w:rsidRPr="00DF43A5" w:rsidTr="000646B5">
        <w:tc>
          <w:tcPr>
            <w:tcW w:w="2093" w:type="dxa"/>
          </w:tcPr>
          <w:p w:rsidR="00F25B11" w:rsidRPr="00F25B11" w:rsidRDefault="00F25B11" w:rsidP="0030798E">
            <w:pPr>
              <w:spacing w:line="276" w:lineRule="auto"/>
              <w:rPr>
                <w:sz w:val="12"/>
                <w:szCs w:val="12"/>
              </w:rPr>
            </w:pPr>
          </w:p>
          <w:p w:rsidR="00DF43A5" w:rsidRPr="00DF43A5" w:rsidRDefault="00DF43A5" w:rsidP="0030798E">
            <w:pPr>
              <w:spacing w:line="276" w:lineRule="auto"/>
            </w:pPr>
            <w:r w:rsidRPr="00DF43A5">
              <w:t>Issue Description</w:t>
            </w:r>
          </w:p>
        </w:tc>
        <w:tc>
          <w:tcPr>
            <w:tcW w:w="8589" w:type="dxa"/>
          </w:tcPr>
          <w:p w:rsidR="00F25B11" w:rsidRPr="00F25B11" w:rsidRDefault="00F25B11" w:rsidP="00F25B11">
            <w:pPr>
              <w:rPr>
                <w:sz w:val="12"/>
                <w:szCs w:val="12"/>
              </w:rPr>
            </w:pPr>
          </w:p>
          <w:p w:rsidR="003F44CC" w:rsidRDefault="003F44CC" w:rsidP="007C15E5">
            <w:pPr>
              <w:pStyle w:val="ListParagraph"/>
              <w:numPr>
                <w:ilvl w:val="0"/>
                <w:numId w:val="15"/>
              </w:numPr>
            </w:pPr>
            <w:r>
              <w:t>annual cropping systems are</w:t>
            </w:r>
            <w:r w:rsidR="007C15E5">
              <w:t xml:space="preserve"> </w:t>
            </w:r>
            <w:r>
              <w:t xml:space="preserve">a </w:t>
            </w:r>
            <w:r w:rsidR="007C15E5">
              <w:t>significant cont</w:t>
            </w:r>
            <w:r w:rsidR="009A1426">
              <w:t xml:space="preserve">ributor to groundwater recharge, discharge seeps </w:t>
            </w:r>
            <w:r w:rsidR="007C15E5">
              <w:t>and off-site salinity</w:t>
            </w:r>
          </w:p>
          <w:p w:rsidR="007B43E9" w:rsidRPr="007B43E9" w:rsidRDefault="007B43E9" w:rsidP="007B43E9">
            <w:pPr>
              <w:rPr>
                <w:sz w:val="12"/>
                <w:szCs w:val="12"/>
              </w:rPr>
            </w:pPr>
          </w:p>
          <w:p w:rsidR="007B43E9" w:rsidRDefault="003F44CC" w:rsidP="007B43E9">
            <w:pPr>
              <w:pStyle w:val="ListParagraph"/>
              <w:numPr>
                <w:ilvl w:val="0"/>
                <w:numId w:val="15"/>
              </w:numPr>
            </w:pPr>
            <w:r>
              <w:t xml:space="preserve">increases in dryland and </w:t>
            </w:r>
            <w:r w:rsidR="007C15E5">
              <w:t xml:space="preserve">groundwater </w:t>
            </w:r>
            <w:r>
              <w:t xml:space="preserve">recharge and </w:t>
            </w:r>
            <w:r w:rsidR="007C15E5">
              <w:t xml:space="preserve">salinity </w:t>
            </w:r>
            <w:r w:rsidR="007B43E9">
              <w:t>levels is again</w:t>
            </w:r>
            <w:r>
              <w:t xml:space="preserve"> emerging </w:t>
            </w:r>
            <w:r w:rsidR="007B43E9">
              <w:t xml:space="preserve">as an important </w:t>
            </w:r>
            <w:r>
              <w:t>issue in a number of catchments</w:t>
            </w:r>
          </w:p>
          <w:p w:rsidR="007B43E9" w:rsidRPr="007B43E9" w:rsidRDefault="007B43E9" w:rsidP="007B43E9">
            <w:pPr>
              <w:rPr>
                <w:sz w:val="12"/>
                <w:szCs w:val="12"/>
              </w:rPr>
            </w:pPr>
          </w:p>
          <w:p w:rsidR="009A1426" w:rsidRDefault="009A1426" w:rsidP="007B43E9">
            <w:pPr>
              <w:pStyle w:val="ListParagraph"/>
              <w:numPr>
                <w:ilvl w:val="0"/>
                <w:numId w:val="15"/>
              </w:numPr>
            </w:pPr>
            <w:r>
              <w:t>two distinct issues of concern –</w:t>
            </w:r>
          </w:p>
          <w:p w:rsidR="009A1426" w:rsidRDefault="007B43E9" w:rsidP="009A1426">
            <w:pPr>
              <w:pStyle w:val="ListParagraph"/>
              <w:numPr>
                <w:ilvl w:val="1"/>
                <w:numId w:val="15"/>
              </w:numPr>
            </w:pPr>
            <w:r>
              <w:t xml:space="preserve">rising groundwater salinity in creeks and rivers </w:t>
            </w:r>
          </w:p>
          <w:p w:rsidR="009A1426" w:rsidRDefault="009A1426" w:rsidP="009A1426">
            <w:pPr>
              <w:pStyle w:val="ListParagraph"/>
              <w:numPr>
                <w:ilvl w:val="1"/>
                <w:numId w:val="15"/>
              </w:numPr>
            </w:pPr>
            <w:r>
              <w:t xml:space="preserve">discharge </w:t>
            </w:r>
            <w:r w:rsidR="007B43E9">
              <w:t>seepage and scald patches</w:t>
            </w:r>
            <w:r>
              <w:t xml:space="preserve"> </w:t>
            </w:r>
          </w:p>
          <w:p w:rsidR="009A1426" w:rsidRPr="00F25B11" w:rsidRDefault="009A1426" w:rsidP="009A1426">
            <w:pPr>
              <w:rPr>
                <w:sz w:val="12"/>
                <w:szCs w:val="12"/>
              </w:rPr>
            </w:pPr>
          </w:p>
          <w:p w:rsidR="009A1426" w:rsidRDefault="009A1426" w:rsidP="00F25B11">
            <w:pPr>
              <w:pStyle w:val="ListParagraph"/>
              <w:numPr>
                <w:ilvl w:val="0"/>
                <w:numId w:val="15"/>
              </w:numPr>
            </w:pPr>
            <w:r>
              <w:t>important that growers and advisors are aware of</w:t>
            </w:r>
            <w:r w:rsidR="00F25B11">
              <w:t xml:space="preserve"> this issue, causes consequences and management strategies</w:t>
            </w:r>
          </w:p>
          <w:p w:rsidR="00F25B11" w:rsidRPr="00F25B11" w:rsidRDefault="00F25B11" w:rsidP="00F25B11">
            <w:pPr>
              <w:rPr>
                <w:sz w:val="12"/>
                <w:szCs w:val="12"/>
              </w:rPr>
            </w:pPr>
          </w:p>
        </w:tc>
      </w:tr>
      <w:tr w:rsidR="00DF43A5" w:rsidRPr="00DF43A5" w:rsidTr="000646B5">
        <w:tc>
          <w:tcPr>
            <w:tcW w:w="2093" w:type="dxa"/>
          </w:tcPr>
          <w:p w:rsidR="00F25B11" w:rsidRPr="00F25B11" w:rsidRDefault="00F25B11" w:rsidP="0030798E">
            <w:pPr>
              <w:spacing w:line="276" w:lineRule="auto"/>
              <w:rPr>
                <w:sz w:val="12"/>
                <w:szCs w:val="12"/>
              </w:rPr>
            </w:pPr>
          </w:p>
          <w:p w:rsidR="00F87FC8" w:rsidRPr="00F87FC8" w:rsidRDefault="00F87FC8" w:rsidP="0030798E">
            <w:pPr>
              <w:spacing w:line="276" w:lineRule="auto"/>
              <w:rPr>
                <w:sz w:val="12"/>
                <w:szCs w:val="12"/>
              </w:rPr>
            </w:pPr>
          </w:p>
          <w:p w:rsidR="00DF43A5" w:rsidRPr="00DF43A5" w:rsidRDefault="00DF43A5" w:rsidP="0030798E">
            <w:pPr>
              <w:spacing w:line="276" w:lineRule="auto"/>
            </w:pPr>
            <w:r w:rsidRPr="00DF43A5">
              <w:t>Desired Outcomes</w:t>
            </w:r>
          </w:p>
        </w:tc>
        <w:tc>
          <w:tcPr>
            <w:tcW w:w="8589" w:type="dxa"/>
          </w:tcPr>
          <w:p w:rsidR="00F25B11" w:rsidRPr="00F25B11" w:rsidRDefault="00F25B11" w:rsidP="0030798E">
            <w:pPr>
              <w:spacing w:line="276" w:lineRule="auto"/>
              <w:rPr>
                <w:sz w:val="12"/>
                <w:szCs w:val="12"/>
              </w:rPr>
            </w:pPr>
          </w:p>
          <w:p w:rsidR="00F87FC8" w:rsidRPr="00F87FC8" w:rsidRDefault="00F87FC8" w:rsidP="0030798E">
            <w:pPr>
              <w:spacing w:line="276" w:lineRule="auto"/>
              <w:rPr>
                <w:sz w:val="12"/>
                <w:szCs w:val="12"/>
              </w:rPr>
            </w:pPr>
          </w:p>
          <w:p w:rsidR="00097AD9" w:rsidRDefault="00097AD9" w:rsidP="0030798E">
            <w:pPr>
              <w:spacing w:line="276" w:lineRule="auto"/>
            </w:pPr>
            <w:r w:rsidRPr="00097AD9">
              <w:t>Growers optimise the productivity potential of soils to maximise water use across the whole farm t</w:t>
            </w:r>
            <w:r w:rsidR="00C67C9C">
              <w:t>o prevent discharge into seepage areas and regional groundwater</w:t>
            </w:r>
            <w:r>
              <w:t>.</w:t>
            </w:r>
          </w:p>
          <w:p w:rsidR="00097AD9" w:rsidRPr="00F87FC8" w:rsidRDefault="00097AD9" w:rsidP="0030798E">
            <w:pPr>
              <w:spacing w:line="276" w:lineRule="auto"/>
              <w:rPr>
                <w:sz w:val="12"/>
                <w:szCs w:val="12"/>
              </w:rPr>
            </w:pPr>
          </w:p>
          <w:p w:rsidR="00DF43A5" w:rsidRDefault="003F44CC" w:rsidP="0030798E">
            <w:pPr>
              <w:spacing w:line="276" w:lineRule="auto"/>
            </w:pPr>
            <w:r>
              <w:t xml:space="preserve">Growers are able to measure and interpret plant available water (PAW) information </w:t>
            </w:r>
            <w:r w:rsidR="00097AD9">
              <w:t>in strategic and tactical decision-making to optimise</w:t>
            </w:r>
            <w:r>
              <w:t xml:space="preserve"> w</w:t>
            </w:r>
            <w:r w:rsidR="00097AD9">
              <w:t>ater use to increase productivity while managing financial risks and off-site environmental impacts on discharge</w:t>
            </w:r>
            <w:r>
              <w:t>.</w:t>
            </w:r>
          </w:p>
          <w:p w:rsidR="00F25B11" w:rsidRPr="00F25B11" w:rsidRDefault="00F25B11" w:rsidP="0030798E">
            <w:pPr>
              <w:spacing w:line="276" w:lineRule="auto"/>
              <w:rPr>
                <w:sz w:val="12"/>
                <w:szCs w:val="12"/>
              </w:rPr>
            </w:pPr>
          </w:p>
        </w:tc>
      </w:tr>
      <w:tr w:rsidR="00DF43A5" w:rsidRPr="00DF43A5" w:rsidTr="000646B5">
        <w:tc>
          <w:tcPr>
            <w:tcW w:w="2093" w:type="dxa"/>
          </w:tcPr>
          <w:p w:rsidR="00097AD9" w:rsidRPr="00097AD9" w:rsidRDefault="00097AD9" w:rsidP="0030798E">
            <w:pPr>
              <w:spacing w:line="276" w:lineRule="auto"/>
              <w:rPr>
                <w:sz w:val="12"/>
                <w:szCs w:val="12"/>
              </w:rPr>
            </w:pPr>
          </w:p>
          <w:p w:rsidR="00DF43A5" w:rsidRPr="00DF43A5" w:rsidRDefault="00DF43A5" w:rsidP="0030798E">
            <w:pPr>
              <w:spacing w:line="276" w:lineRule="auto"/>
            </w:pPr>
            <w:r w:rsidRPr="00DF43A5">
              <w:t>Required actions and investment to address this issue</w:t>
            </w:r>
          </w:p>
        </w:tc>
        <w:tc>
          <w:tcPr>
            <w:tcW w:w="8589" w:type="dxa"/>
          </w:tcPr>
          <w:p w:rsidR="00097AD9" w:rsidRPr="00097AD9" w:rsidRDefault="00097AD9" w:rsidP="00F25B11">
            <w:pPr>
              <w:rPr>
                <w:sz w:val="12"/>
                <w:szCs w:val="12"/>
              </w:rPr>
            </w:pPr>
          </w:p>
          <w:p w:rsidR="00C67C9C" w:rsidRDefault="00C67C9C" w:rsidP="003F44CC">
            <w:pPr>
              <w:pStyle w:val="ListParagraph"/>
              <w:numPr>
                <w:ilvl w:val="0"/>
                <w:numId w:val="15"/>
              </w:numPr>
            </w:pPr>
            <w:r>
              <w:t>land use and management practices</w:t>
            </w:r>
            <w:r w:rsidR="005336AE">
              <w:t xml:space="preserve">, including crop and pasture rotation </w:t>
            </w:r>
            <w:r>
              <w:t xml:space="preserve">are </w:t>
            </w:r>
            <w:r w:rsidR="005336AE">
              <w:t xml:space="preserve">based upon land capability and productive potential </w:t>
            </w:r>
          </w:p>
          <w:p w:rsidR="00F87FC8" w:rsidRPr="00F87FC8" w:rsidRDefault="00F87FC8" w:rsidP="00F87FC8">
            <w:pPr>
              <w:rPr>
                <w:sz w:val="12"/>
                <w:szCs w:val="12"/>
              </w:rPr>
            </w:pPr>
          </w:p>
          <w:p w:rsidR="00A46FD9" w:rsidRDefault="003F44CC" w:rsidP="003F44CC">
            <w:pPr>
              <w:pStyle w:val="ListParagraph"/>
              <w:numPr>
                <w:ilvl w:val="0"/>
                <w:numId w:val="15"/>
              </w:numPr>
            </w:pPr>
            <w:r>
              <w:t>growers and advisors u</w:t>
            </w:r>
            <w:r w:rsidR="00E0739A" w:rsidRPr="00E042DC">
              <w:rPr>
                <w:rFonts w:hint="eastAsia"/>
              </w:rPr>
              <w:t>s</w:t>
            </w:r>
            <w:r>
              <w:t>e</w:t>
            </w:r>
            <w:r w:rsidR="00E0739A" w:rsidRPr="00E042DC">
              <w:rPr>
                <w:rFonts w:hint="eastAsia"/>
              </w:rPr>
              <w:t xml:space="preserve"> PAW data in </w:t>
            </w:r>
            <w:r w:rsidR="00E0739A">
              <w:t xml:space="preserve">strategic and tactical </w:t>
            </w:r>
            <w:r w:rsidR="00E0739A" w:rsidRPr="00E042DC">
              <w:rPr>
                <w:rFonts w:hint="eastAsia"/>
              </w:rPr>
              <w:t>decision-making</w:t>
            </w:r>
          </w:p>
          <w:p w:rsidR="00F87FC8" w:rsidRPr="00F87FC8" w:rsidRDefault="00F87FC8" w:rsidP="00F87FC8">
            <w:pPr>
              <w:rPr>
                <w:sz w:val="12"/>
                <w:szCs w:val="12"/>
              </w:rPr>
            </w:pPr>
          </w:p>
          <w:p w:rsidR="00C67C9C" w:rsidRDefault="00C67C9C" w:rsidP="003F44CC">
            <w:pPr>
              <w:pStyle w:val="ListParagraph"/>
              <w:numPr>
                <w:ilvl w:val="0"/>
                <w:numId w:val="15"/>
              </w:numPr>
            </w:pPr>
            <w:r>
              <w:t>growers use best management practices to</w:t>
            </w:r>
            <w:r w:rsidR="005336AE">
              <w:t xml:space="preserve"> increase the productivity and water use</w:t>
            </w:r>
          </w:p>
          <w:p w:rsidR="00F87FC8" w:rsidRPr="00F87FC8" w:rsidRDefault="00F87FC8" w:rsidP="00F87FC8">
            <w:pPr>
              <w:rPr>
                <w:sz w:val="12"/>
                <w:szCs w:val="12"/>
              </w:rPr>
            </w:pPr>
          </w:p>
          <w:p w:rsidR="00E0739A" w:rsidRDefault="00097AD9" w:rsidP="003F44CC">
            <w:pPr>
              <w:pStyle w:val="ListParagraph"/>
              <w:numPr>
                <w:ilvl w:val="0"/>
                <w:numId w:val="15"/>
              </w:numPr>
            </w:pPr>
            <w:r>
              <w:t xml:space="preserve">R,D&amp;E to </w:t>
            </w:r>
            <w:r w:rsidR="00C67C9C">
              <w:t xml:space="preserve">develop improved </w:t>
            </w:r>
            <w:r w:rsidR="005336AE">
              <w:t xml:space="preserve">tools and </w:t>
            </w:r>
            <w:r w:rsidR="00C67C9C">
              <w:t>farming systems to maximise water use</w:t>
            </w:r>
          </w:p>
          <w:p w:rsidR="00F87FC8" w:rsidRPr="00F87FC8" w:rsidRDefault="00F87FC8" w:rsidP="00F87FC8">
            <w:pPr>
              <w:rPr>
                <w:sz w:val="12"/>
                <w:szCs w:val="12"/>
              </w:rPr>
            </w:pPr>
          </w:p>
          <w:p w:rsidR="00C67C9C" w:rsidRPr="00E042DC" w:rsidRDefault="00C67C9C" w:rsidP="003F44CC">
            <w:pPr>
              <w:pStyle w:val="ListParagraph"/>
              <w:numPr>
                <w:ilvl w:val="0"/>
                <w:numId w:val="15"/>
              </w:numPr>
            </w:pPr>
            <w:r>
              <w:t xml:space="preserve">R,D&amp;E to </w:t>
            </w:r>
            <w:r w:rsidR="005336AE">
              <w:t xml:space="preserve">better understand and develop effective amelioration practices to overcome soil constraints and improve </w:t>
            </w:r>
            <w:r w:rsidR="000F76E2">
              <w:t>water use</w:t>
            </w:r>
          </w:p>
          <w:p w:rsidR="00DF43A5" w:rsidRPr="00F87FC8" w:rsidRDefault="00DF43A5" w:rsidP="0030798E">
            <w:pPr>
              <w:spacing w:line="276" w:lineRule="auto"/>
              <w:rPr>
                <w:sz w:val="12"/>
                <w:szCs w:val="12"/>
              </w:rPr>
            </w:pPr>
          </w:p>
        </w:tc>
      </w:tr>
    </w:tbl>
    <w:p w:rsidR="006A7BFD" w:rsidRDefault="006A7BFD" w:rsidP="00BD5C44">
      <w:pPr>
        <w:spacing w:after="0"/>
        <w:rPr>
          <w:sz w:val="28"/>
          <w:szCs w:val="28"/>
        </w:rPr>
      </w:pPr>
    </w:p>
    <w:tbl>
      <w:tblPr>
        <w:tblStyle w:val="TableGrid1"/>
        <w:tblW w:w="0" w:type="auto"/>
        <w:tblLook w:val="04A0" w:firstRow="1" w:lastRow="0" w:firstColumn="1" w:lastColumn="0" w:noHBand="0" w:noVBand="1"/>
      </w:tblPr>
      <w:tblGrid>
        <w:gridCol w:w="2093"/>
        <w:gridCol w:w="8589"/>
      </w:tblGrid>
      <w:tr w:rsidR="00F67516" w:rsidRPr="00E65C40" w:rsidTr="00D47CE6">
        <w:tc>
          <w:tcPr>
            <w:tcW w:w="10682" w:type="dxa"/>
            <w:gridSpan w:val="2"/>
            <w:shd w:val="clear" w:color="auto" w:fill="00B0F0"/>
          </w:tcPr>
          <w:p w:rsidR="00F67516" w:rsidRPr="00E65C40" w:rsidRDefault="00F67516" w:rsidP="00D47CE6">
            <w:pPr>
              <w:spacing w:before="120" w:after="120" w:line="276" w:lineRule="auto"/>
              <w:jc w:val="center"/>
              <w:rPr>
                <w:b/>
              </w:rPr>
            </w:pPr>
            <w:r w:rsidRPr="00E65C40">
              <w:rPr>
                <w:b/>
              </w:rPr>
              <w:lastRenderedPageBreak/>
              <w:t xml:space="preserve">Access to skills and knowledge to provide a </w:t>
            </w:r>
            <w:r>
              <w:rPr>
                <w:b/>
              </w:rPr>
              <w:t xml:space="preserve">more </w:t>
            </w:r>
            <w:r w:rsidRPr="00E65C40">
              <w:rPr>
                <w:b/>
              </w:rPr>
              <w:t>holistic systems approach</w:t>
            </w:r>
            <w:r>
              <w:rPr>
                <w:b/>
              </w:rPr>
              <w:t xml:space="preserve"> to farming</w:t>
            </w:r>
          </w:p>
        </w:tc>
      </w:tr>
      <w:tr w:rsidR="00F67516" w:rsidRPr="00F87FC8" w:rsidTr="00D47CE6">
        <w:tc>
          <w:tcPr>
            <w:tcW w:w="2093" w:type="dxa"/>
          </w:tcPr>
          <w:p w:rsidR="00F67516" w:rsidRPr="000E5F77" w:rsidRDefault="00F67516" w:rsidP="00D47CE6">
            <w:pPr>
              <w:spacing w:line="276" w:lineRule="auto"/>
              <w:rPr>
                <w:sz w:val="12"/>
                <w:szCs w:val="12"/>
              </w:rPr>
            </w:pPr>
          </w:p>
          <w:p w:rsidR="00F67516" w:rsidRPr="00E65C40" w:rsidRDefault="00F67516" w:rsidP="00D47CE6">
            <w:pPr>
              <w:spacing w:line="276" w:lineRule="auto"/>
            </w:pPr>
            <w:r w:rsidRPr="00E65C40">
              <w:t>Issue Description</w:t>
            </w:r>
          </w:p>
        </w:tc>
        <w:tc>
          <w:tcPr>
            <w:tcW w:w="8589" w:type="dxa"/>
          </w:tcPr>
          <w:p w:rsidR="00F67516" w:rsidRPr="000E5F77" w:rsidRDefault="00F67516" w:rsidP="00D47CE6">
            <w:pPr>
              <w:spacing w:line="276" w:lineRule="auto"/>
              <w:rPr>
                <w:sz w:val="12"/>
                <w:szCs w:val="12"/>
              </w:rPr>
            </w:pPr>
          </w:p>
          <w:p w:rsidR="00F67516" w:rsidRDefault="00F67516" w:rsidP="00F67516">
            <w:pPr>
              <w:numPr>
                <w:ilvl w:val="0"/>
                <w:numId w:val="24"/>
              </w:numPr>
              <w:spacing w:line="276" w:lineRule="auto"/>
            </w:pPr>
            <w:r w:rsidRPr="00E65C40">
              <w:t>diminishing R,D&amp;E services in the State Government sector</w:t>
            </w:r>
          </w:p>
          <w:p w:rsidR="00F67516" w:rsidRPr="00F97E2A" w:rsidRDefault="00F67516" w:rsidP="00D47CE6">
            <w:pPr>
              <w:spacing w:line="276" w:lineRule="auto"/>
              <w:rPr>
                <w:sz w:val="12"/>
                <w:szCs w:val="12"/>
              </w:rPr>
            </w:pPr>
          </w:p>
          <w:p w:rsidR="00F67516" w:rsidRDefault="00F67516" w:rsidP="00F67516">
            <w:pPr>
              <w:numPr>
                <w:ilvl w:val="0"/>
                <w:numId w:val="24"/>
              </w:numPr>
              <w:spacing w:line="276" w:lineRule="auto"/>
            </w:pPr>
            <w:r>
              <w:t>delivery of extension services is evolving</w:t>
            </w:r>
          </w:p>
          <w:p w:rsidR="00F67516" w:rsidRDefault="00F67516" w:rsidP="00D47CE6">
            <w:pPr>
              <w:pStyle w:val="ListParagraph"/>
            </w:pPr>
          </w:p>
          <w:p w:rsidR="00F67516" w:rsidRDefault="00F67516" w:rsidP="00F67516">
            <w:pPr>
              <w:numPr>
                <w:ilvl w:val="0"/>
                <w:numId w:val="24"/>
              </w:numPr>
              <w:spacing w:line="276" w:lineRule="auto"/>
            </w:pPr>
            <w:r>
              <w:t xml:space="preserve">advice provided by private consultants and agronomists is generally focussed or confined to production issues at the enterprise level and does not fully consider the whole farm system and business   </w:t>
            </w:r>
          </w:p>
          <w:p w:rsidR="00F67516" w:rsidRPr="00F97E2A" w:rsidRDefault="00F67516" w:rsidP="00D47CE6">
            <w:pPr>
              <w:rPr>
                <w:sz w:val="12"/>
                <w:szCs w:val="12"/>
              </w:rPr>
            </w:pPr>
          </w:p>
          <w:p w:rsidR="00F67516" w:rsidRDefault="00F67516" w:rsidP="00F67516">
            <w:pPr>
              <w:numPr>
                <w:ilvl w:val="0"/>
                <w:numId w:val="24"/>
              </w:numPr>
              <w:spacing w:line="276" w:lineRule="auto"/>
            </w:pPr>
            <w:r w:rsidRPr="00E65C40">
              <w:t>need to develop stronger connections between R&amp;D providers and extension and advisors/consultants/agronomists</w:t>
            </w:r>
            <w:r>
              <w:t xml:space="preserve"> and growers</w:t>
            </w:r>
          </w:p>
          <w:p w:rsidR="00F67516" w:rsidRPr="00F97E2A" w:rsidRDefault="00F67516" w:rsidP="00D47CE6">
            <w:pPr>
              <w:spacing w:line="276" w:lineRule="auto"/>
              <w:rPr>
                <w:sz w:val="12"/>
                <w:szCs w:val="12"/>
              </w:rPr>
            </w:pPr>
          </w:p>
          <w:p w:rsidR="00F67516" w:rsidRDefault="00F67516" w:rsidP="00F67516">
            <w:pPr>
              <w:numPr>
                <w:ilvl w:val="0"/>
                <w:numId w:val="24"/>
              </w:numPr>
              <w:spacing w:line="276" w:lineRule="auto"/>
            </w:pPr>
            <w:r w:rsidRPr="00E65C40">
              <w:t xml:space="preserve">value of research </w:t>
            </w:r>
            <w:r>
              <w:t xml:space="preserve">and benefit are </w:t>
            </w:r>
            <w:r w:rsidRPr="00E65C40">
              <w:t>not being</w:t>
            </w:r>
            <w:r>
              <w:t xml:space="preserve"> fully realised</w:t>
            </w:r>
          </w:p>
          <w:p w:rsidR="00F67516" w:rsidRPr="00F97E2A" w:rsidRDefault="00F67516" w:rsidP="00D47CE6">
            <w:pPr>
              <w:spacing w:line="276" w:lineRule="auto"/>
              <w:rPr>
                <w:sz w:val="12"/>
                <w:szCs w:val="12"/>
              </w:rPr>
            </w:pPr>
          </w:p>
          <w:p w:rsidR="00F67516" w:rsidRDefault="00F67516" w:rsidP="00F67516">
            <w:pPr>
              <w:numPr>
                <w:ilvl w:val="0"/>
                <w:numId w:val="24"/>
              </w:numPr>
              <w:spacing w:line="276" w:lineRule="auto"/>
            </w:pPr>
            <w:r>
              <w:t>important to understand and address barriers to on-farm adoption</w:t>
            </w:r>
          </w:p>
          <w:p w:rsidR="00F67516" w:rsidRPr="00F97E2A" w:rsidRDefault="00F67516" w:rsidP="00D47CE6">
            <w:pPr>
              <w:spacing w:line="276" w:lineRule="auto"/>
              <w:rPr>
                <w:sz w:val="12"/>
                <w:szCs w:val="12"/>
              </w:rPr>
            </w:pPr>
          </w:p>
          <w:p w:rsidR="00F67516" w:rsidRDefault="00F67516" w:rsidP="00F67516">
            <w:pPr>
              <w:numPr>
                <w:ilvl w:val="0"/>
                <w:numId w:val="24"/>
              </w:numPr>
              <w:spacing w:line="276" w:lineRule="auto"/>
            </w:pPr>
            <w:r>
              <w:t>information is often developed and delivered to address specific issues and does not necessarily consider the big picture (i.e. longer terms impacts for a diversity of whole farm businesses)</w:t>
            </w:r>
          </w:p>
          <w:p w:rsidR="00F67516" w:rsidRPr="00F87FC8" w:rsidRDefault="00F67516" w:rsidP="00D47CE6">
            <w:pPr>
              <w:spacing w:line="276" w:lineRule="auto"/>
              <w:rPr>
                <w:sz w:val="12"/>
                <w:szCs w:val="12"/>
              </w:rPr>
            </w:pPr>
          </w:p>
        </w:tc>
      </w:tr>
      <w:tr w:rsidR="00F67516" w:rsidRPr="00370862" w:rsidTr="00D47CE6">
        <w:tc>
          <w:tcPr>
            <w:tcW w:w="2093" w:type="dxa"/>
          </w:tcPr>
          <w:p w:rsidR="00F67516" w:rsidRPr="00F87FC8" w:rsidRDefault="00F67516" w:rsidP="00D47CE6">
            <w:pPr>
              <w:spacing w:line="276" w:lineRule="auto"/>
              <w:rPr>
                <w:sz w:val="12"/>
                <w:szCs w:val="12"/>
              </w:rPr>
            </w:pPr>
          </w:p>
          <w:p w:rsidR="00F67516" w:rsidRPr="00E65C40" w:rsidRDefault="00F67516" w:rsidP="00D47CE6">
            <w:pPr>
              <w:spacing w:line="276" w:lineRule="auto"/>
            </w:pPr>
            <w:r w:rsidRPr="00E65C40">
              <w:t>Desired Outcomes</w:t>
            </w:r>
          </w:p>
        </w:tc>
        <w:tc>
          <w:tcPr>
            <w:tcW w:w="8589" w:type="dxa"/>
          </w:tcPr>
          <w:p w:rsidR="00F67516" w:rsidRPr="00F87FC8" w:rsidRDefault="00F67516" w:rsidP="00D47CE6">
            <w:pPr>
              <w:spacing w:line="276" w:lineRule="auto"/>
              <w:rPr>
                <w:sz w:val="12"/>
                <w:szCs w:val="12"/>
              </w:rPr>
            </w:pPr>
          </w:p>
          <w:p w:rsidR="00F67516" w:rsidRDefault="00F67516" w:rsidP="00D47CE6">
            <w:pPr>
              <w:spacing w:line="276" w:lineRule="auto"/>
            </w:pPr>
            <w:r>
              <w:t xml:space="preserve">Growers adopt best management systems and practices that are </w:t>
            </w:r>
            <w:r w:rsidRPr="00083BB9">
              <w:t xml:space="preserve">profitable </w:t>
            </w:r>
            <w:r>
              <w:t>and sustainable.</w:t>
            </w:r>
          </w:p>
          <w:p w:rsidR="00F67516" w:rsidRPr="00370862" w:rsidRDefault="00F67516" w:rsidP="00D47CE6">
            <w:pPr>
              <w:spacing w:line="276" w:lineRule="auto"/>
              <w:rPr>
                <w:sz w:val="12"/>
                <w:szCs w:val="12"/>
              </w:rPr>
            </w:pPr>
          </w:p>
          <w:p w:rsidR="00F67516" w:rsidRDefault="00F67516" w:rsidP="00D47CE6">
            <w:pPr>
              <w:spacing w:line="276" w:lineRule="auto"/>
            </w:pPr>
            <w:r w:rsidRPr="00E65C40">
              <w:t xml:space="preserve">Mechanisms are established to ensure that current and locally relevant information </w:t>
            </w:r>
            <w:r>
              <w:t xml:space="preserve">is extended to </w:t>
            </w:r>
            <w:r w:rsidRPr="00E65C40">
              <w:t>the needs of growers</w:t>
            </w:r>
            <w:r>
              <w:t>.</w:t>
            </w:r>
          </w:p>
          <w:p w:rsidR="00F67516" w:rsidRPr="00370862" w:rsidRDefault="00F67516" w:rsidP="00D47CE6">
            <w:pPr>
              <w:spacing w:line="276" w:lineRule="auto"/>
              <w:rPr>
                <w:sz w:val="12"/>
                <w:szCs w:val="12"/>
              </w:rPr>
            </w:pPr>
          </w:p>
        </w:tc>
      </w:tr>
      <w:tr w:rsidR="00F67516" w:rsidRPr="000646B5" w:rsidTr="00D47CE6">
        <w:tc>
          <w:tcPr>
            <w:tcW w:w="2093" w:type="dxa"/>
          </w:tcPr>
          <w:p w:rsidR="00F67516" w:rsidRPr="00F87FC8" w:rsidRDefault="00F67516" w:rsidP="00D47CE6">
            <w:pPr>
              <w:spacing w:line="276" w:lineRule="auto"/>
              <w:rPr>
                <w:sz w:val="12"/>
                <w:szCs w:val="12"/>
              </w:rPr>
            </w:pPr>
          </w:p>
          <w:p w:rsidR="00F67516" w:rsidRPr="00E65C40" w:rsidRDefault="00F67516" w:rsidP="00D47CE6">
            <w:pPr>
              <w:spacing w:line="276" w:lineRule="auto"/>
            </w:pPr>
            <w:r w:rsidRPr="00E65C40">
              <w:t>Required actions and investment to address this issue</w:t>
            </w:r>
          </w:p>
        </w:tc>
        <w:tc>
          <w:tcPr>
            <w:tcW w:w="8589" w:type="dxa"/>
          </w:tcPr>
          <w:p w:rsidR="00F67516" w:rsidRPr="00F87FC8" w:rsidRDefault="00F67516" w:rsidP="00D47CE6">
            <w:pPr>
              <w:spacing w:line="276" w:lineRule="auto"/>
              <w:rPr>
                <w:sz w:val="12"/>
                <w:szCs w:val="12"/>
              </w:rPr>
            </w:pPr>
          </w:p>
          <w:p w:rsidR="00F67516" w:rsidRDefault="00F67516" w:rsidP="00F67516">
            <w:pPr>
              <w:numPr>
                <w:ilvl w:val="0"/>
                <w:numId w:val="25"/>
              </w:numPr>
              <w:spacing w:line="276" w:lineRule="auto"/>
            </w:pPr>
            <w:r w:rsidRPr="00E65C40">
              <w:t>greater collaboration between the GRDC and its R,D&amp;E providers, NRM organisations, grower groups and the advisory sector</w:t>
            </w:r>
          </w:p>
          <w:p w:rsidR="00F67516" w:rsidRPr="00370862" w:rsidRDefault="00F67516" w:rsidP="00D47CE6">
            <w:pPr>
              <w:spacing w:line="276" w:lineRule="auto"/>
              <w:rPr>
                <w:sz w:val="12"/>
                <w:szCs w:val="12"/>
              </w:rPr>
            </w:pPr>
          </w:p>
          <w:p w:rsidR="00F67516" w:rsidRDefault="00F67516" w:rsidP="00F67516">
            <w:pPr>
              <w:numPr>
                <w:ilvl w:val="0"/>
                <w:numId w:val="25"/>
              </w:numPr>
              <w:spacing w:line="276" w:lineRule="auto"/>
            </w:pPr>
            <w:r>
              <w:t xml:space="preserve">local development and extension is critical for on-farm practice change </w:t>
            </w:r>
          </w:p>
          <w:p w:rsidR="00F67516" w:rsidRPr="00370862" w:rsidRDefault="00F67516" w:rsidP="00D47CE6">
            <w:pPr>
              <w:rPr>
                <w:sz w:val="12"/>
                <w:szCs w:val="12"/>
              </w:rPr>
            </w:pPr>
          </w:p>
          <w:p w:rsidR="00F67516" w:rsidRDefault="00F67516" w:rsidP="00F67516">
            <w:pPr>
              <w:numPr>
                <w:ilvl w:val="0"/>
                <w:numId w:val="25"/>
              </w:numPr>
              <w:spacing w:line="276" w:lineRule="auto"/>
            </w:pPr>
            <w:r w:rsidRPr="00E65C40">
              <w:t>communicate clear, concise and consistent messages</w:t>
            </w:r>
            <w:r>
              <w:t xml:space="preserve"> so that growers and advisors understand reasons for change and how to implement change </w:t>
            </w:r>
          </w:p>
          <w:p w:rsidR="00F67516" w:rsidRPr="00370862" w:rsidRDefault="00F67516" w:rsidP="00D47CE6">
            <w:pPr>
              <w:spacing w:line="276" w:lineRule="auto"/>
              <w:rPr>
                <w:sz w:val="12"/>
                <w:szCs w:val="12"/>
              </w:rPr>
            </w:pPr>
          </w:p>
          <w:p w:rsidR="00F67516" w:rsidRPr="00E65C40" w:rsidRDefault="00F67516" w:rsidP="00F67516">
            <w:pPr>
              <w:numPr>
                <w:ilvl w:val="0"/>
                <w:numId w:val="25"/>
              </w:numPr>
              <w:spacing w:line="276" w:lineRule="auto"/>
            </w:pPr>
            <w:r>
              <w:t xml:space="preserve">use </w:t>
            </w:r>
            <w:r w:rsidRPr="00E65C40">
              <w:t xml:space="preserve">a range of communication tools and networks are used to extend information </w:t>
            </w:r>
          </w:p>
          <w:p w:rsidR="00F67516" w:rsidRPr="000646B5" w:rsidRDefault="00F67516" w:rsidP="00D47CE6">
            <w:pPr>
              <w:spacing w:line="276" w:lineRule="auto"/>
              <w:rPr>
                <w:sz w:val="12"/>
                <w:szCs w:val="12"/>
              </w:rPr>
            </w:pPr>
          </w:p>
          <w:p w:rsidR="00F67516" w:rsidRDefault="00F67516" w:rsidP="00F67516">
            <w:pPr>
              <w:numPr>
                <w:ilvl w:val="0"/>
                <w:numId w:val="25"/>
              </w:numPr>
              <w:spacing w:line="276" w:lineRule="auto"/>
            </w:pPr>
            <w:r w:rsidRPr="00E65C40">
              <w:t xml:space="preserve">a repository for storing </w:t>
            </w:r>
            <w:r>
              <w:t xml:space="preserve">to enable growers and advisors to access relevant and quality controlled information </w:t>
            </w:r>
          </w:p>
          <w:p w:rsidR="00F67516" w:rsidRPr="000646B5" w:rsidRDefault="00F67516" w:rsidP="00D47CE6">
            <w:pPr>
              <w:spacing w:line="276" w:lineRule="auto"/>
              <w:rPr>
                <w:sz w:val="12"/>
                <w:szCs w:val="12"/>
              </w:rPr>
            </w:pPr>
          </w:p>
          <w:p w:rsidR="00F67516" w:rsidRDefault="00F67516" w:rsidP="00F67516">
            <w:pPr>
              <w:numPr>
                <w:ilvl w:val="0"/>
                <w:numId w:val="25"/>
              </w:numPr>
              <w:spacing w:line="276" w:lineRule="auto"/>
            </w:pPr>
            <w:r>
              <w:t>quantify and promote how improved farming practices can deliver multiple benefits that provide both  production and NRM outcomes</w:t>
            </w:r>
          </w:p>
          <w:p w:rsidR="00F67516" w:rsidRPr="000646B5" w:rsidRDefault="00F67516" w:rsidP="00D47CE6">
            <w:pPr>
              <w:spacing w:line="276" w:lineRule="auto"/>
              <w:rPr>
                <w:sz w:val="12"/>
                <w:szCs w:val="12"/>
              </w:rPr>
            </w:pPr>
          </w:p>
        </w:tc>
      </w:tr>
    </w:tbl>
    <w:p w:rsidR="005F7E0E" w:rsidRPr="005F7E0E" w:rsidRDefault="005F7E0E" w:rsidP="00BD5C44">
      <w:pPr>
        <w:spacing w:after="0"/>
        <w:rPr>
          <w:sz w:val="28"/>
          <w:szCs w:val="28"/>
        </w:rPr>
      </w:pPr>
    </w:p>
    <w:tbl>
      <w:tblPr>
        <w:tblStyle w:val="TableGrid"/>
        <w:tblW w:w="0" w:type="auto"/>
        <w:tblLook w:val="04A0" w:firstRow="1" w:lastRow="0" w:firstColumn="1" w:lastColumn="0" w:noHBand="0" w:noVBand="1"/>
      </w:tblPr>
      <w:tblGrid>
        <w:gridCol w:w="2093"/>
        <w:gridCol w:w="8589"/>
      </w:tblGrid>
      <w:tr w:rsidR="00BF437D" w:rsidRPr="00DF43A5" w:rsidTr="00B30027">
        <w:tc>
          <w:tcPr>
            <w:tcW w:w="10682" w:type="dxa"/>
            <w:gridSpan w:val="2"/>
            <w:shd w:val="clear" w:color="auto" w:fill="00B0F0"/>
          </w:tcPr>
          <w:p w:rsidR="00BF437D" w:rsidRPr="00DF43A5" w:rsidRDefault="00BF437D" w:rsidP="00F87FC8">
            <w:pPr>
              <w:spacing w:before="120" w:after="120" w:line="276" w:lineRule="auto"/>
              <w:jc w:val="center"/>
              <w:rPr>
                <w:b/>
              </w:rPr>
            </w:pPr>
            <w:r>
              <w:rPr>
                <w:b/>
              </w:rPr>
              <w:t>Increasing levels soil acidity</w:t>
            </w:r>
          </w:p>
        </w:tc>
      </w:tr>
      <w:tr w:rsidR="00BF437D" w:rsidRPr="00DF43A5" w:rsidTr="00165BF2">
        <w:tc>
          <w:tcPr>
            <w:tcW w:w="2093" w:type="dxa"/>
          </w:tcPr>
          <w:p w:rsidR="00F87FC8" w:rsidRPr="00F87FC8" w:rsidRDefault="00F87FC8" w:rsidP="00421264">
            <w:pPr>
              <w:spacing w:line="276" w:lineRule="auto"/>
              <w:rPr>
                <w:sz w:val="12"/>
                <w:szCs w:val="12"/>
              </w:rPr>
            </w:pPr>
          </w:p>
          <w:p w:rsidR="00BF437D" w:rsidRPr="00DF43A5" w:rsidRDefault="00BF437D" w:rsidP="00421264">
            <w:pPr>
              <w:spacing w:line="276" w:lineRule="auto"/>
            </w:pPr>
            <w:r w:rsidRPr="00DF43A5">
              <w:t>Issue Description</w:t>
            </w:r>
          </w:p>
        </w:tc>
        <w:tc>
          <w:tcPr>
            <w:tcW w:w="8589" w:type="dxa"/>
          </w:tcPr>
          <w:p w:rsidR="00F87FC8" w:rsidRPr="00F87FC8" w:rsidRDefault="00F87FC8" w:rsidP="00F87FC8">
            <w:pPr>
              <w:rPr>
                <w:sz w:val="12"/>
                <w:szCs w:val="12"/>
              </w:rPr>
            </w:pPr>
          </w:p>
          <w:p w:rsidR="00BF437D" w:rsidRDefault="00BF437D" w:rsidP="00BF437D">
            <w:pPr>
              <w:pStyle w:val="ListParagraph"/>
              <w:numPr>
                <w:ilvl w:val="0"/>
                <w:numId w:val="15"/>
              </w:numPr>
            </w:pPr>
            <w:r>
              <w:t>increasing rate, levels and depths of soil acidity is reducing the health and productivity of soils</w:t>
            </w:r>
          </w:p>
          <w:p w:rsidR="00466469" w:rsidRPr="00466469" w:rsidRDefault="00466469" w:rsidP="00466469">
            <w:pPr>
              <w:rPr>
                <w:sz w:val="12"/>
                <w:szCs w:val="12"/>
              </w:rPr>
            </w:pPr>
          </w:p>
          <w:p w:rsidR="00BF437D" w:rsidRDefault="00BF437D" w:rsidP="00F542C8">
            <w:pPr>
              <w:pStyle w:val="ListParagraph"/>
              <w:numPr>
                <w:ilvl w:val="0"/>
                <w:numId w:val="15"/>
              </w:numPr>
            </w:pPr>
            <w:r>
              <w:t xml:space="preserve">growers do not </w:t>
            </w:r>
            <w:r w:rsidR="00F542C8">
              <w:t xml:space="preserve">appreciate the long term </w:t>
            </w:r>
            <w:r>
              <w:t>impact</w:t>
            </w:r>
            <w:r w:rsidR="00F542C8">
              <w:t xml:space="preserve">s and </w:t>
            </w:r>
            <w:r>
              <w:t>cost of</w:t>
            </w:r>
            <w:r w:rsidR="00F542C8">
              <w:t xml:space="preserve"> soil acidity </w:t>
            </w:r>
          </w:p>
          <w:p w:rsidR="00466469" w:rsidRPr="00466469" w:rsidRDefault="00466469" w:rsidP="00466469">
            <w:pPr>
              <w:rPr>
                <w:sz w:val="12"/>
                <w:szCs w:val="12"/>
              </w:rPr>
            </w:pPr>
          </w:p>
          <w:p w:rsidR="007B614D" w:rsidRDefault="00F542C8" w:rsidP="007B614D">
            <w:pPr>
              <w:pStyle w:val="ListParagraph"/>
              <w:numPr>
                <w:ilvl w:val="0"/>
                <w:numId w:val="15"/>
              </w:numPr>
            </w:pPr>
            <w:r>
              <w:t xml:space="preserve">a regular liming program is the most </w:t>
            </w:r>
            <w:r w:rsidR="00147793">
              <w:t xml:space="preserve">cost </w:t>
            </w:r>
            <w:r>
              <w:t xml:space="preserve">effective strategy to manage declining pH levels </w:t>
            </w:r>
          </w:p>
          <w:p w:rsidR="00466469" w:rsidRPr="00466469" w:rsidRDefault="00466469" w:rsidP="00466469">
            <w:pPr>
              <w:rPr>
                <w:sz w:val="12"/>
                <w:szCs w:val="12"/>
              </w:rPr>
            </w:pPr>
          </w:p>
          <w:p w:rsidR="00F568B1" w:rsidRDefault="00125923" w:rsidP="00F568B1">
            <w:pPr>
              <w:pStyle w:val="ListParagraph"/>
              <w:numPr>
                <w:ilvl w:val="0"/>
                <w:numId w:val="15"/>
              </w:numPr>
            </w:pPr>
            <w:r>
              <w:t xml:space="preserve">opportunity to increase returns on investment by </w:t>
            </w:r>
            <w:r w:rsidR="007B614D">
              <w:t>target</w:t>
            </w:r>
            <w:r>
              <w:t>ing</w:t>
            </w:r>
            <w:r w:rsidR="007B614D">
              <w:t xml:space="preserve"> lime applications based on soils </w:t>
            </w:r>
            <w:r>
              <w:t>(</w:t>
            </w:r>
            <w:r w:rsidR="007B614D">
              <w:t>pH</w:t>
            </w:r>
            <w:r>
              <w:t>)</w:t>
            </w:r>
            <w:r w:rsidR="007B614D">
              <w:t xml:space="preserve"> maps</w:t>
            </w:r>
          </w:p>
          <w:p w:rsidR="00466469" w:rsidRPr="00466469" w:rsidRDefault="00466469" w:rsidP="00466469">
            <w:pPr>
              <w:rPr>
                <w:sz w:val="12"/>
                <w:szCs w:val="12"/>
              </w:rPr>
            </w:pPr>
          </w:p>
          <w:p w:rsidR="00466469" w:rsidRDefault="00F542C8" w:rsidP="00F542C8">
            <w:pPr>
              <w:pStyle w:val="ListParagraph"/>
              <w:numPr>
                <w:ilvl w:val="0"/>
                <w:numId w:val="15"/>
              </w:numPr>
            </w:pPr>
            <w:r>
              <w:t xml:space="preserve">ameliorating acidity at depth </w:t>
            </w:r>
            <w:r w:rsidR="00F568B1">
              <w:t xml:space="preserve">is emerging as a significant </w:t>
            </w:r>
            <w:r w:rsidR="00466469">
              <w:t xml:space="preserve">issue that is affecting productivity and soil health </w:t>
            </w:r>
          </w:p>
          <w:p w:rsidR="00466469" w:rsidRPr="00466469" w:rsidRDefault="00466469" w:rsidP="00466469">
            <w:pPr>
              <w:rPr>
                <w:sz w:val="12"/>
                <w:szCs w:val="12"/>
              </w:rPr>
            </w:pPr>
          </w:p>
          <w:p w:rsidR="00F568B1" w:rsidRDefault="00466469" w:rsidP="00F542C8">
            <w:pPr>
              <w:pStyle w:val="ListParagraph"/>
              <w:numPr>
                <w:ilvl w:val="0"/>
                <w:numId w:val="15"/>
              </w:numPr>
            </w:pPr>
            <w:r>
              <w:t xml:space="preserve">ameliorating acidity at depth is a major </w:t>
            </w:r>
            <w:r w:rsidR="00F568B1">
              <w:t xml:space="preserve">challenge given that amelioration </w:t>
            </w:r>
            <w:r w:rsidR="00F568B1">
              <w:lastRenderedPageBreak/>
              <w:t>applying lime at the surface is variable and an extremely</w:t>
            </w:r>
            <w:r w:rsidR="009C1F6D">
              <w:t xml:space="preserve"> process</w:t>
            </w:r>
          </w:p>
          <w:p w:rsidR="00466469" w:rsidRPr="00466469" w:rsidRDefault="00466469" w:rsidP="00466469">
            <w:pPr>
              <w:rPr>
                <w:sz w:val="12"/>
                <w:szCs w:val="12"/>
              </w:rPr>
            </w:pPr>
          </w:p>
          <w:p w:rsidR="00F542C8" w:rsidRDefault="005B3811" w:rsidP="00F542C8">
            <w:pPr>
              <w:pStyle w:val="ListParagraph"/>
              <w:numPr>
                <w:ilvl w:val="0"/>
                <w:numId w:val="15"/>
              </w:numPr>
            </w:pPr>
            <w:r>
              <w:t xml:space="preserve">sub-soil amelioration </w:t>
            </w:r>
            <w:r w:rsidR="00F542C8">
              <w:t>will require significant investment</w:t>
            </w:r>
            <w:r w:rsidR="00147793">
              <w:t xml:space="preserve"> </w:t>
            </w:r>
            <w:r w:rsidR="00611926">
              <w:t xml:space="preserve">by growers </w:t>
            </w:r>
            <w:r w:rsidR="00466469">
              <w:t xml:space="preserve">given that </w:t>
            </w:r>
            <w:r w:rsidR="00C054FA">
              <w:t xml:space="preserve">delivering lime at depth will require </w:t>
            </w:r>
            <w:r w:rsidR="00147793">
              <w:t>d</w:t>
            </w:r>
            <w:r w:rsidR="00F542C8">
              <w:t xml:space="preserve">eep </w:t>
            </w:r>
            <w:r w:rsidR="00147793">
              <w:t xml:space="preserve">tillage </w:t>
            </w:r>
          </w:p>
          <w:p w:rsidR="00466469" w:rsidRPr="00466469" w:rsidRDefault="00466469" w:rsidP="00466469">
            <w:pPr>
              <w:rPr>
                <w:sz w:val="12"/>
                <w:szCs w:val="12"/>
              </w:rPr>
            </w:pPr>
          </w:p>
          <w:p w:rsidR="00125923" w:rsidRDefault="00147793" w:rsidP="00147793">
            <w:pPr>
              <w:pStyle w:val="ListParagraph"/>
              <w:numPr>
                <w:ilvl w:val="0"/>
                <w:numId w:val="15"/>
              </w:numPr>
            </w:pPr>
            <w:r>
              <w:t xml:space="preserve">past awareness campaigns have been an effective strategy that have resulted in increased </w:t>
            </w:r>
            <w:r w:rsidR="00125923">
              <w:t xml:space="preserve">liming </w:t>
            </w:r>
            <w:r>
              <w:t xml:space="preserve">rates </w:t>
            </w:r>
          </w:p>
          <w:p w:rsidR="00C054FA" w:rsidRPr="00C054FA" w:rsidRDefault="00C054FA" w:rsidP="00C054FA">
            <w:pPr>
              <w:rPr>
                <w:sz w:val="12"/>
                <w:szCs w:val="12"/>
              </w:rPr>
            </w:pPr>
          </w:p>
          <w:p w:rsidR="00147793" w:rsidRDefault="00147793" w:rsidP="00F568B1">
            <w:pPr>
              <w:pStyle w:val="ListParagraph"/>
              <w:numPr>
                <w:ilvl w:val="0"/>
                <w:numId w:val="15"/>
              </w:numPr>
            </w:pPr>
            <w:r>
              <w:t>use existing knowledge and soil maps to identify areas most and risk to then deliver a targeted extension campaign</w:t>
            </w:r>
            <w:r w:rsidR="00F568B1">
              <w:t xml:space="preserve"> via a diverse range of networks and using a range of tools</w:t>
            </w:r>
          </w:p>
          <w:p w:rsidR="00C054FA" w:rsidRPr="00C054FA" w:rsidRDefault="00C054FA" w:rsidP="00C054FA">
            <w:pPr>
              <w:rPr>
                <w:sz w:val="12"/>
                <w:szCs w:val="12"/>
              </w:rPr>
            </w:pPr>
          </w:p>
        </w:tc>
      </w:tr>
      <w:tr w:rsidR="00BF437D" w:rsidRPr="00DF43A5" w:rsidTr="00165BF2">
        <w:tc>
          <w:tcPr>
            <w:tcW w:w="2093" w:type="dxa"/>
          </w:tcPr>
          <w:p w:rsidR="00C054FA" w:rsidRPr="00C054FA" w:rsidRDefault="00C054FA" w:rsidP="00421264">
            <w:pPr>
              <w:spacing w:line="276" w:lineRule="auto"/>
              <w:rPr>
                <w:sz w:val="12"/>
                <w:szCs w:val="12"/>
              </w:rPr>
            </w:pPr>
          </w:p>
          <w:p w:rsidR="00BF437D" w:rsidRPr="00DF43A5" w:rsidRDefault="00BF437D" w:rsidP="00421264">
            <w:pPr>
              <w:spacing w:line="276" w:lineRule="auto"/>
            </w:pPr>
            <w:r w:rsidRPr="00DF43A5">
              <w:t>Desired Outcomes</w:t>
            </w:r>
          </w:p>
        </w:tc>
        <w:tc>
          <w:tcPr>
            <w:tcW w:w="8589" w:type="dxa"/>
          </w:tcPr>
          <w:p w:rsidR="00C054FA" w:rsidRPr="00C054FA" w:rsidRDefault="00C054FA" w:rsidP="00C87592">
            <w:pPr>
              <w:spacing w:line="276" w:lineRule="auto"/>
              <w:rPr>
                <w:sz w:val="12"/>
                <w:szCs w:val="12"/>
              </w:rPr>
            </w:pPr>
          </w:p>
          <w:p w:rsidR="00BF437D" w:rsidRDefault="00C87592" w:rsidP="00C87592">
            <w:pPr>
              <w:spacing w:line="276" w:lineRule="auto"/>
            </w:pPr>
            <w:r>
              <w:t xml:space="preserve">Growers recognise the impacts and cost of soil acidification and implement </w:t>
            </w:r>
            <w:r w:rsidR="009C1F6D">
              <w:t xml:space="preserve">a preventative or maintenance </w:t>
            </w:r>
            <w:r>
              <w:t>liming program that is targeted to address soils based upon risk of acidification.</w:t>
            </w:r>
          </w:p>
          <w:p w:rsidR="009C1F6D" w:rsidRPr="00F87FC8" w:rsidRDefault="009C1F6D" w:rsidP="00C87592">
            <w:pPr>
              <w:spacing w:line="276" w:lineRule="auto"/>
              <w:rPr>
                <w:sz w:val="12"/>
                <w:szCs w:val="12"/>
              </w:rPr>
            </w:pPr>
          </w:p>
          <w:p w:rsidR="00C87592" w:rsidRDefault="00C054FA" w:rsidP="00C87592">
            <w:pPr>
              <w:spacing w:line="276" w:lineRule="auto"/>
            </w:pPr>
            <w:r>
              <w:t>Innovative techniques</w:t>
            </w:r>
            <w:r w:rsidR="009C1F6D">
              <w:t xml:space="preserve"> are able to </w:t>
            </w:r>
            <w:r>
              <w:t xml:space="preserve">deliver lime at depth to </w:t>
            </w:r>
            <w:r w:rsidR="009C1F6D">
              <w:t xml:space="preserve">ameliorate </w:t>
            </w:r>
            <w:r>
              <w:t xml:space="preserve">and </w:t>
            </w:r>
            <w:r w:rsidR="005B3811">
              <w:t>sub-soil acidity.</w:t>
            </w:r>
            <w:r w:rsidR="009C1F6D">
              <w:t xml:space="preserve">  </w:t>
            </w:r>
          </w:p>
          <w:p w:rsidR="00C054FA" w:rsidRPr="00C054FA" w:rsidRDefault="00C054FA" w:rsidP="00C87592">
            <w:pPr>
              <w:spacing w:line="276" w:lineRule="auto"/>
              <w:rPr>
                <w:sz w:val="12"/>
                <w:szCs w:val="12"/>
              </w:rPr>
            </w:pPr>
          </w:p>
        </w:tc>
      </w:tr>
      <w:tr w:rsidR="00BF437D" w:rsidRPr="00DF43A5" w:rsidTr="00165BF2">
        <w:tc>
          <w:tcPr>
            <w:tcW w:w="2093" w:type="dxa"/>
          </w:tcPr>
          <w:p w:rsidR="00C054FA" w:rsidRPr="00C054FA" w:rsidRDefault="00C054FA" w:rsidP="00421264">
            <w:pPr>
              <w:spacing w:line="276" w:lineRule="auto"/>
              <w:rPr>
                <w:sz w:val="12"/>
                <w:szCs w:val="12"/>
              </w:rPr>
            </w:pPr>
          </w:p>
          <w:p w:rsidR="00BF437D" w:rsidRPr="00DF43A5" w:rsidRDefault="00BF437D" w:rsidP="00421264">
            <w:pPr>
              <w:spacing w:line="276" w:lineRule="auto"/>
            </w:pPr>
            <w:r w:rsidRPr="00DF43A5">
              <w:t>Required actions and investment to address this issue</w:t>
            </w:r>
          </w:p>
        </w:tc>
        <w:tc>
          <w:tcPr>
            <w:tcW w:w="8589" w:type="dxa"/>
          </w:tcPr>
          <w:p w:rsidR="00C054FA" w:rsidRPr="00C054FA" w:rsidRDefault="00C054FA" w:rsidP="00C054FA">
            <w:pPr>
              <w:rPr>
                <w:sz w:val="12"/>
                <w:szCs w:val="12"/>
              </w:rPr>
            </w:pPr>
          </w:p>
          <w:p w:rsidR="00BF437D" w:rsidRDefault="005B3811" w:rsidP="005B3811">
            <w:pPr>
              <w:pStyle w:val="ListParagraph"/>
              <w:numPr>
                <w:ilvl w:val="0"/>
                <w:numId w:val="15"/>
              </w:numPr>
            </w:pPr>
            <w:r w:rsidRPr="005B3811">
              <w:t>use existing knowledge and soil maps to identify areas most and risk to then deliver a targeted extension campaign via a diverse range of networks and using a range of tools</w:t>
            </w:r>
          </w:p>
          <w:p w:rsidR="00C054FA" w:rsidRPr="00C054FA" w:rsidRDefault="00C054FA" w:rsidP="00C054FA">
            <w:pPr>
              <w:rPr>
                <w:sz w:val="12"/>
                <w:szCs w:val="12"/>
              </w:rPr>
            </w:pPr>
          </w:p>
          <w:p w:rsidR="00C054FA" w:rsidRDefault="00C054FA" w:rsidP="00C054FA">
            <w:pPr>
              <w:pStyle w:val="ListParagraph"/>
              <w:numPr>
                <w:ilvl w:val="0"/>
                <w:numId w:val="15"/>
              </w:numPr>
            </w:pPr>
            <w:r>
              <w:t xml:space="preserve">extension campaign is needed so that growers and their advisors are aware of the </w:t>
            </w:r>
            <w:r w:rsidR="00611926">
              <w:t>cost of soil acidificatio</w:t>
            </w:r>
            <w:r>
              <w:t xml:space="preserve">n to motivate growers to act </w:t>
            </w:r>
          </w:p>
          <w:p w:rsidR="00C054FA" w:rsidRPr="00C054FA" w:rsidRDefault="00C054FA" w:rsidP="00C054FA">
            <w:pPr>
              <w:rPr>
                <w:sz w:val="12"/>
                <w:szCs w:val="12"/>
              </w:rPr>
            </w:pPr>
          </w:p>
          <w:p w:rsidR="00611926" w:rsidRDefault="006655E1" w:rsidP="00C054FA">
            <w:pPr>
              <w:pStyle w:val="ListParagraph"/>
              <w:numPr>
                <w:ilvl w:val="0"/>
                <w:numId w:val="15"/>
              </w:numPr>
            </w:pPr>
            <w:r>
              <w:t xml:space="preserve">investment in </w:t>
            </w:r>
            <w:r w:rsidRPr="006655E1">
              <w:t>R&amp;D to develop innovative strategies, such as engineering solutions that can cost-effectively address the issue of sub-soil acidity</w:t>
            </w:r>
            <w:r>
              <w:t xml:space="preserve"> is required</w:t>
            </w:r>
            <w:r w:rsidRPr="006655E1">
              <w:t xml:space="preserve"> </w:t>
            </w:r>
          </w:p>
          <w:p w:rsidR="00F87FC8" w:rsidRPr="00F87FC8" w:rsidRDefault="00F87FC8" w:rsidP="00F87FC8">
            <w:pPr>
              <w:rPr>
                <w:sz w:val="12"/>
                <w:szCs w:val="12"/>
              </w:rPr>
            </w:pPr>
          </w:p>
        </w:tc>
      </w:tr>
    </w:tbl>
    <w:p w:rsidR="00BF437D" w:rsidRDefault="00BF437D" w:rsidP="006A7BFD">
      <w:pPr>
        <w:jc w:val="center"/>
        <w:rPr>
          <w:sz w:val="28"/>
          <w:szCs w:val="28"/>
        </w:rPr>
      </w:pPr>
    </w:p>
    <w:p w:rsidR="001B6826" w:rsidRDefault="001B6826">
      <w:pPr>
        <w:rPr>
          <w:sz w:val="28"/>
          <w:szCs w:val="28"/>
        </w:rPr>
      </w:pPr>
      <w:r>
        <w:rPr>
          <w:sz w:val="28"/>
          <w:szCs w:val="28"/>
        </w:rPr>
        <w:br w:type="page"/>
      </w:r>
    </w:p>
    <w:p w:rsidR="00BF437D" w:rsidRDefault="001B6826" w:rsidP="001B6826">
      <w:pPr>
        <w:rPr>
          <w:b/>
          <w:sz w:val="28"/>
          <w:szCs w:val="28"/>
        </w:rPr>
      </w:pPr>
      <w:r>
        <w:rPr>
          <w:b/>
          <w:sz w:val="28"/>
          <w:szCs w:val="28"/>
        </w:rPr>
        <w:lastRenderedPageBreak/>
        <w:t xml:space="preserve">Appendix 1 – Regional workshops </w:t>
      </w:r>
    </w:p>
    <w:p w:rsidR="001B6826" w:rsidRPr="001B6826" w:rsidRDefault="001B6826" w:rsidP="001B6826">
      <w:pPr>
        <w:spacing w:after="0"/>
      </w:pPr>
      <w:r>
        <w:t>Regional workshop locations and dates</w:t>
      </w:r>
      <w:r w:rsidR="00303601">
        <w:t xml:space="preserve"> that were</w:t>
      </w:r>
      <w:r w:rsidRPr="001B6826">
        <w:t xml:space="preserve"> conducted in </w:t>
      </w:r>
      <w:r w:rsidR="00303601">
        <w:t>the key</w:t>
      </w:r>
      <w:r w:rsidRPr="001B6826">
        <w:t xml:space="preserve"> grain growing regions </w:t>
      </w:r>
      <w:r>
        <w:t>across South A</w:t>
      </w:r>
      <w:r w:rsidR="00303601">
        <w:t>ustralia,</w:t>
      </w:r>
      <w:r w:rsidRPr="001B6826">
        <w:t xml:space="preserve"> Victoria and </w:t>
      </w:r>
      <w:r w:rsidR="00303601">
        <w:t xml:space="preserve">southern </w:t>
      </w:r>
      <w:r w:rsidRPr="001B6826">
        <w:t>NSW –</w:t>
      </w:r>
    </w:p>
    <w:p w:rsidR="001B6826" w:rsidRDefault="001B6826" w:rsidP="001B6826">
      <w:pPr>
        <w:spacing w:after="0"/>
      </w:pPr>
    </w:p>
    <w:p w:rsidR="001B6826" w:rsidRDefault="001B6826" w:rsidP="001B6826">
      <w:pPr>
        <w:pStyle w:val="ListParagraph"/>
        <w:numPr>
          <w:ilvl w:val="0"/>
          <w:numId w:val="8"/>
        </w:numPr>
        <w:spacing w:after="0"/>
      </w:pPr>
      <w:r>
        <w:t>Northern Victorian and South Australian Mallee, Lameroo – 12 March 2014</w:t>
      </w:r>
    </w:p>
    <w:p w:rsidR="001B6826" w:rsidRDefault="001B6826" w:rsidP="001B6826">
      <w:pPr>
        <w:pStyle w:val="ListParagraph"/>
        <w:numPr>
          <w:ilvl w:val="0"/>
          <w:numId w:val="8"/>
        </w:numPr>
        <w:spacing w:after="0"/>
      </w:pPr>
      <w:r>
        <w:t>Eyre Peninsula, South Australia, Lock – 16 April 2014</w:t>
      </w:r>
    </w:p>
    <w:p w:rsidR="001B6826" w:rsidRDefault="001B6826" w:rsidP="001B6826">
      <w:pPr>
        <w:pStyle w:val="ListParagraph"/>
        <w:numPr>
          <w:ilvl w:val="0"/>
          <w:numId w:val="8"/>
        </w:numPr>
        <w:spacing w:after="0"/>
      </w:pPr>
      <w:r>
        <w:t>Northern and Yorke, South Australia, Crystal Brook – 26 June 2014</w:t>
      </w:r>
    </w:p>
    <w:p w:rsidR="001B6826" w:rsidRDefault="001B6826" w:rsidP="001B6826">
      <w:pPr>
        <w:pStyle w:val="ListParagraph"/>
        <w:numPr>
          <w:ilvl w:val="0"/>
          <w:numId w:val="8"/>
        </w:numPr>
        <w:spacing w:after="0"/>
      </w:pPr>
      <w:r>
        <w:t>South</w:t>
      </w:r>
      <w:r w:rsidRPr="00B17E50">
        <w:t xml:space="preserve">ern Victorian and </w:t>
      </w:r>
      <w:r>
        <w:t xml:space="preserve">NSW </w:t>
      </w:r>
      <w:r w:rsidRPr="00B17E50">
        <w:t>Mallee</w:t>
      </w:r>
      <w:r>
        <w:t>, Mildura</w:t>
      </w:r>
      <w:r w:rsidRPr="00B17E50">
        <w:t xml:space="preserve"> – 1</w:t>
      </w:r>
      <w:r>
        <w:t>0 April</w:t>
      </w:r>
      <w:r w:rsidRPr="00B17E50">
        <w:t xml:space="preserve"> 2014</w:t>
      </w:r>
    </w:p>
    <w:p w:rsidR="001B6826" w:rsidRPr="00653CD6" w:rsidRDefault="001B6826" w:rsidP="001B6826">
      <w:pPr>
        <w:numPr>
          <w:ilvl w:val="0"/>
          <w:numId w:val="1"/>
        </w:numPr>
        <w:spacing w:after="0"/>
      </w:pPr>
      <w:r w:rsidRPr="00653CD6">
        <w:t xml:space="preserve">Wimmera, Victoria – Horsham - 13 March 2015 </w:t>
      </w:r>
    </w:p>
    <w:p w:rsidR="001B6826" w:rsidRPr="00653CD6" w:rsidRDefault="001B6826" w:rsidP="001B6826">
      <w:pPr>
        <w:numPr>
          <w:ilvl w:val="0"/>
          <w:numId w:val="1"/>
        </w:numPr>
        <w:spacing w:after="0"/>
      </w:pPr>
      <w:r w:rsidRPr="00653CD6">
        <w:t>Northern Victoria and NSW Mallee - Buronga, NSW – 24 March 2015</w:t>
      </w:r>
    </w:p>
    <w:p w:rsidR="001B6826" w:rsidRPr="00653CD6" w:rsidRDefault="001B6826" w:rsidP="001B6826">
      <w:pPr>
        <w:numPr>
          <w:ilvl w:val="0"/>
          <w:numId w:val="1"/>
        </w:numPr>
        <w:spacing w:after="0"/>
      </w:pPr>
      <w:r w:rsidRPr="00653CD6">
        <w:t>North Central Victoria – Bendigo, Victoria – 25 March 2015</w:t>
      </w:r>
    </w:p>
    <w:p w:rsidR="001B6826" w:rsidRPr="00653CD6" w:rsidRDefault="001B6826" w:rsidP="001B6826">
      <w:pPr>
        <w:numPr>
          <w:ilvl w:val="0"/>
          <w:numId w:val="1"/>
        </w:numPr>
        <w:spacing w:after="0"/>
      </w:pPr>
      <w:r w:rsidRPr="00653CD6">
        <w:t>Central West of NSW - Condobolin, NSW – 27 March 2015</w:t>
      </w:r>
    </w:p>
    <w:p w:rsidR="001B6826" w:rsidRPr="00653CD6" w:rsidRDefault="001B6826" w:rsidP="001B6826">
      <w:pPr>
        <w:numPr>
          <w:ilvl w:val="0"/>
          <w:numId w:val="1"/>
        </w:numPr>
        <w:spacing w:after="0"/>
      </w:pPr>
      <w:r w:rsidRPr="00653CD6">
        <w:t>NSW Riverina -  Wagga Wagga, NSW - 26 March 2015</w:t>
      </w:r>
    </w:p>
    <w:p w:rsidR="001B6826" w:rsidRPr="001B6826" w:rsidRDefault="001B6826" w:rsidP="001B6826">
      <w:pPr>
        <w:rPr>
          <w:b/>
        </w:rPr>
      </w:pPr>
    </w:p>
    <w:sectPr w:rsidR="001B6826" w:rsidRPr="001B6826" w:rsidSect="00416A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A3C"/>
    <w:multiLevelType w:val="hybridMultilevel"/>
    <w:tmpl w:val="3D6E3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E26B82"/>
    <w:multiLevelType w:val="hybridMultilevel"/>
    <w:tmpl w:val="3F724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2C0C3E"/>
    <w:multiLevelType w:val="hybridMultilevel"/>
    <w:tmpl w:val="971693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6E68B1"/>
    <w:multiLevelType w:val="hybridMultilevel"/>
    <w:tmpl w:val="5B0E9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3E2F06"/>
    <w:multiLevelType w:val="hybridMultilevel"/>
    <w:tmpl w:val="BA20E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E033298"/>
    <w:multiLevelType w:val="hybridMultilevel"/>
    <w:tmpl w:val="39943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A903EF"/>
    <w:multiLevelType w:val="hybridMultilevel"/>
    <w:tmpl w:val="29CA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5B2175"/>
    <w:multiLevelType w:val="hybridMultilevel"/>
    <w:tmpl w:val="C7CA1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2AC1332"/>
    <w:multiLevelType w:val="hybridMultilevel"/>
    <w:tmpl w:val="364EAC2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AF492E"/>
    <w:multiLevelType w:val="hybridMultilevel"/>
    <w:tmpl w:val="749E5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89E1E86"/>
    <w:multiLevelType w:val="hybridMultilevel"/>
    <w:tmpl w:val="7AEC16BC"/>
    <w:lvl w:ilvl="0" w:tplc="769A7D18">
      <w:start w:val="1"/>
      <w:numFmt w:val="bullet"/>
      <w:lvlText w:val="•"/>
      <w:lvlJc w:val="left"/>
      <w:pPr>
        <w:tabs>
          <w:tab w:val="num" w:pos="720"/>
        </w:tabs>
        <w:ind w:left="720" w:hanging="360"/>
      </w:pPr>
      <w:rPr>
        <w:rFonts w:ascii="Arial" w:hAnsi="Arial" w:hint="default"/>
      </w:rPr>
    </w:lvl>
    <w:lvl w:ilvl="1" w:tplc="880E2082" w:tentative="1">
      <w:start w:val="1"/>
      <w:numFmt w:val="bullet"/>
      <w:lvlText w:val="•"/>
      <w:lvlJc w:val="left"/>
      <w:pPr>
        <w:tabs>
          <w:tab w:val="num" w:pos="1440"/>
        </w:tabs>
        <w:ind w:left="1440" w:hanging="360"/>
      </w:pPr>
      <w:rPr>
        <w:rFonts w:ascii="Arial" w:hAnsi="Arial" w:hint="default"/>
      </w:rPr>
    </w:lvl>
    <w:lvl w:ilvl="2" w:tplc="82F0A8CC" w:tentative="1">
      <w:start w:val="1"/>
      <w:numFmt w:val="bullet"/>
      <w:lvlText w:val="•"/>
      <w:lvlJc w:val="left"/>
      <w:pPr>
        <w:tabs>
          <w:tab w:val="num" w:pos="2160"/>
        </w:tabs>
        <w:ind w:left="2160" w:hanging="360"/>
      </w:pPr>
      <w:rPr>
        <w:rFonts w:ascii="Arial" w:hAnsi="Arial" w:hint="default"/>
      </w:rPr>
    </w:lvl>
    <w:lvl w:ilvl="3" w:tplc="2BCECD60" w:tentative="1">
      <w:start w:val="1"/>
      <w:numFmt w:val="bullet"/>
      <w:lvlText w:val="•"/>
      <w:lvlJc w:val="left"/>
      <w:pPr>
        <w:tabs>
          <w:tab w:val="num" w:pos="2880"/>
        </w:tabs>
        <w:ind w:left="2880" w:hanging="360"/>
      </w:pPr>
      <w:rPr>
        <w:rFonts w:ascii="Arial" w:hAnsi="Arial" w:hint="default"/>
      </w:rPr>
    </w:lvl>
    <w:lvl w:ilvl="4" w:tplc="7944CAEC" w:tentative="1">
      <w:start w:val="1"/>
      <w:numFmt w:val="bullet"/>
      <w:lvlText w:val="•"/>
      <w:lvlJc w:val="left"/>
      <w:pPr>
        <w:tabs>
          <w:tab w:val="num" w:pos="3600"/>
        </w:tabs>
        <w:ind w:left="3600" w:hanging="360"/>
      </w:pPr>
      <w:rPr>
        <w:rFonts w:ascii="Arial" w:hAnsi="Arial" w:hint="default"/>
      </w:rPr>
    </w:lvl>
    <w:lvl w:ilvl="5" w:tplc="5DB6A0DE" w:tentative="1">
      <w:start w:val="1"/>
      <w:numFmt w:val="bullet"/>
      <w:lvlText w:val="•"/>
      <w:lvlJc w:val="left"/>
      <w:pPr>
        <w:tabs>
          <w:tab w:val="num" w:pos="4320"/>
        </w:tabs>
        <w:ind w:left="4320" w:hanging="360"/>
      </w:pPr>
      <w:rPr>
        <w:rFonts w:ascii="Arial" w:hAnsi="Arial" w:hint="default"/>
      </w:rPr>
    </w:lvl>
    <w:lvl w:ilvl="6" w:tplc="EE8C1FEA" w:tentative="1">
      <w:start w:val="1"/>
      <w:numFmt w:val="bullet"/>
      <w:lvlText w:val="•"/>
      <w:lvlJc w:val="left"/>
      <w:pPr>
        <w:tabs>
          <w:tab w:val="num" w:pos="5040"/>
        </w:tabs>
        <w:ind w:left="5040" w:hanging="360"/>
      </w:pPr>
      <w:rPr>
        <w:rFonts w:ascii="Arial" w:hAnsi="Arial" w:hint="default"/>
      </w:rPr>
    </w:lvl>
    <w:lvl w:ilvl="7" w:tplc="D624BC64" w:tentative="1">
      <w:start w:val="1"/>
      <w:numFmt w:val="bullet"/>
      <w:lvlText w:val="•"/>
      <w:lvlJc w:val="left"/>
      <w:pPr>
        <w:tabs>
          <w:tab w:val="num" w:pos="5760"/>
        </w:tabs>
        <w:ind w:left="5760" w:hanging="360"/>
      </w:pPr>
      <w:rPr>
        <w:rFonts w:ascii="Arial" w:hAnsi="Arial" w:hint="default"/>
      </w:rPr>
    </w:lvl>
    <w:lvl w:ilvl="8" w:tplc="B78C0ECE" w:tentative="1">
      <w:start w:val="1"/>
      <w:numFmt w:val="bullet"/>
      <w:lvlText w:val="•"/>
      <w:lvlJc w:val="left"/>
      <w:pPr>
        <w:tabs>
          <w:tab w:val="num" w:pos="6480"/>
        </w:tabs>
        <w:ind w:left="6480" w:hanging="360"/>
      </w:pPr>
      <w:rPr>
        <w:rFonts w:ascii="Arial" w:hAnsi="Arial" w:hint="default"/>
      </w:rPr>
    </w:lvl>
  </w:abstractNum>
  <w:abstractNum w:abstractNumId="11">
    <w:nsid w:val="1A9F7FCF"/>
    <w:multiLevelType w:val="hybridMultilevel"/>
    <w:tmpl w:val="00F2A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743C92"/>
    <w:multiLevelType w:val="hybridMultilevel"/>
    <w:tmpl w:val="DB5CD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087036D"/>
    <w:multiLevelType w:val="hybridMultilevel"/>
    <w:tmpl w:val="3AF09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2C16FD5"/>
    <w:multiLevelType w:val="hybridMultilevel"/>
    <w:tmpl w:val="A9FCC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9C65851"/>
    <w:multiLevelType w:val="hybridMultilevel"/>
    <w:tmpl w:val="8C82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A761B0B"/>
    <w:multiLevelType w:val="hybridMultilevel"/>
    <w:tmpl w:val="00DAF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B5B4204"/>
    <w:multiLevelType w:val="hybridMultilevel"/>
    <w:tmpl w:val="05BC3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CEB39B8"/>
    <w:multiLevelType w:val="hybridMultilevel"/>
    <w:tmpl w:val="FDF41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6D76C81"/>
    <w:multiLevelType w:val="hybridMultilevel"/>
    <w:tmpl w:val="CFE2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B6E74B5"/>
    <w:multiLevelType w:val="hybridMultilevel"/>
    <w:tmpl w:val="FF32B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EF96048"/>
    <w:multiLevelType w:val="hybridMultilevel"/>
    <w:tmpl w:val="DC206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460207E"/>
    <w:multiLevelType w:val="hybridMultilevel"/>
    <w:tmpl w:val="0A96A17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313C80"/>
    <w:multiLevelType w:val="hybridMultilevel"/>
    <w:tmpl w:val="53766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7F68B7"/>
    <w:multiLevelType w:val="hybridMultilevel"/>
    <w:tmpl w:val="743A640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ABF5CE9"/>
    <w:multiLevelType w:val="hybridMultilevel"/>
    <w:tmpl w:val="6568D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F3C2492"/>
    <w:multiLevelType w:val="hybridMultilevel"/>
    <w:tmpl w:val="5554F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4D11BC"/>
    <w:multiLevelType w:val="hybridMultilevel"/>
    <w:tmpl w:val="8BEED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1472F1"/>
    <w:multiLevelType w:val="hybridMultilevel"/>
    <w:tmpl w:val="CBB8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CE0C9F"/>
    <w:multiLevelType w:val="hybridMultilevel"/>
    <w:tmpl w:val="B8704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22"/>
  </w:num>
  <w:num w:numId="4">
    <w:abstractNumId w:val="11"/>
  </w:num>
  <w:num w:numId="5">
    <w:abstractNumId w:val="28"/>
  </w:num>
  <w:num w:numId="6">
    <w:abstractNumId w:val="5"/>
  </w:num>
  <w:num w:numId="7">
    <w:abstractNumId w:val="2"/>
  </w:num>
  <w:num w:numId="8">
    <w:abstractNumId w:val="23"/>
  </w:num>
  <w:num w:numId="9">
    <w:abstractNumId w:val="6"/>
  </w:num>
  <w:num w:numId="10">
    <w:abstractNumId w:val="8"/>
  </w:num>
  <w:num w:numId="11">
    <w:abstractNumId w:val="27"/>
  </w:num>
  <w:num w:numId="12">
    <w:abstractNumId w:val="19"/>
  </w:num>
  <w:num w:numId="13">
    <w:abstractNumId w:val="15"/>
  </w:num>
  <w:num w:numId="14">
    <w:abstractNumId w:val="12"/>
  </w:num>
  <w:num w:numId="15">
    <w:abstractNumId w:val="24"/>
  </w:num>
  <w:num w:numId="16">
    <w:abstractNumId w:val="0"/>
  </w:num>
  <w:num w:numId="17">
    <w:abstractNumId w:val="7"/>
  </w:num>
  <w:num w:numId="18">
    <w:abstractNumId w:val="4"/>
  </w:num>
  <w:num w:numId="19">
    <w:abstractNumId w:val="21"/>
  </w:num>
  <w:num w:numId="20">
    <w:abstractNumId w:val="25"/>
  </w:num>
  <w:num w:numId="21">
    <w:abstractNumId w:val="10"/>
  </w:num>
  <w:num w:numId="22">
    <w:abstractNumId w:val="14"/>
  </w:num>
  <w:num w:numId="23">
    <w:abstractNumId w:val="3"/>
  </w:num>
  <w:num w:numId="24">
    <w:abstractNumId w:val="29"/>
  </w:num>
  <w:num w:numId="25">
    <w:abstractNumId w:val="9"/>
  </w:num>
  <w:num w:numId="26">
    <w:abstractNumId w:val="16"/>
  </w:num>
  <w:num w:numId="27">
    <w:abstractNumId w:val="13"/>
  </w:num>
  <w:num w:numId="28">
    <w:abstractNumId w:val="17"/>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FD"/>
    <w:rsid w:val="0000310C"/>
    <w:rsid w:val="00003244"/>
    <w:rsid w:val="00003C31"/>
    <w:rsid w:val="000058A2"/>
    <w:rsid w:val="00006D83"/>
    <w:rsid w:val="00014095"/>
    <w:rsid w:val="000144DD"/>
    <w:rsid w:val="00015130"/>
    <w:rsid w:val="00017582"/>
    <w:rsid w:val="000204B0"/>
    <w:rsid w:val="00020E4D"/>
    <w:rsid w:val="000240BB"/>
    <w:rsid w:val="000323D7"/>
    <w:rsid w:val="000354BB"/>
    <w:rsid w:val="0004204B"/>
    <w:rsid w:val="000444D0"/>
    <w:rsid w:val="00044B44"/>
    <w:rsid w:val="00051FB8"/>
    <w:rsid w:val="00057D0B"/>
    <w:rsid w:val="000608F3"/>
    <w:rsid w:val="000646B5"/>
    <w:rsid w:val="000651FC"/>
    <w:rsid w:val="00070066"/>
    <w:rsid w:val="0007262D"/>
    <w:rsid w:val="000728FB"/>
    <w:rsid w:val="00075D74"/>
    <w:rsid w:val="0007697D"/>
    <w:rsid w:val="000809A1"/>
    <w:rsid w:val="000826E8"/>
    <w:rsid w:val="00082733"/>
    <w:rsid w:val="00083BB9"/>
    <w:rsid w:val="00085199"/>
    <w:rsid w:val="00091CB7"/>
    <w:rsid w:val="00097008"/>
    <w:rsid w:val="00097AD9"/>
    <w:rsid w:val="000A00CE"/>
    <w:rsid w:val="000A5F26"/>
    <w:rsid w:val="000B0AFA"/>
    <w:rsid w:val="000B227D"/>
    <w:rsid w:val="000C3CCC"/>
    <w:rsid w:val="000D465F"/>
    <w:rsid w:val="000E047D"/>
    <w:rsid w:val="000E116B"/>
    <w:rsid w:val="000E3939"/>
    <w:rsid w:val="000E5F77"/>
    <w:rsid w:val="000E72E8"/>
    <w:rsid w:val="000E7717"/>
    <w:rsid w:val="000F0768"/>
    <w:rsid w:val="000F5675"/>
    <w:rsid w:val="000F76E2"/>
    <w:rsid w:val="000F7F46"/>
    <w:rsid w:val="001000B2"/>
    <w:rsid w:val="001017AA"/>
    <w:rsid w:val="00106BB4"/>
    <w:rsid w:val="001119BF"/>
    <w:rsid w:val="00116039"/>
    <w:rsid w:val="00120792"/>
    <w:rsid w:val="00125923"/>
    <w:rsid w:val="001267A9"/>
    <w:rsid w:val="001273A2"/>
    <w:rsid w:val="00127E7C"/>
    <w:rsid w:val="0013067A"/>
    <w:rsid w:val="00130E77"/>
    <w:rsid w:val="00134837"/>
    <w:rsid w:val="00134905"/>
    <w:rsid w:val="001428C4"/>
    <w:rsid w:val="00144E72"/>
    <w:rsid w:val="00147793"/>
    <w:rsid w:val="00150681"/>
    <w:rsid w:val="001543B6"/>
    <w:rsid w:val="00154E00"/>
    <w:rsid w:val="0015693A"/>
    <w:rsid w:val="00160AD3"/>
    <w:rsid w:val="001638C9"/>
    <w:rsid w:val="00165B69"/>
    <w:rsid w:val="00165BF2"/>
    <w:rsid w:val="001779E2"/>
    <w:rsid w:val="001815A1"/>
    <w:rsid w:val="00192FAC"/>
    <w:rsid w:val="00193012"/>
    <w:rsid w:val="00194CBB"/>
    <w:rsid w:val="001A504F"/>
    <w:rsid w:val="001B14F7"/>
    <w:rsid w:val="001B1DA9"/>
    <w:rsid w:val="001B6826"/>
    <w:rsid w:val="001C0C85"/>
    <w:rsid w:val="001C1A29"/>
    <w:rsid w:val="001C3B0F"/>
    <w:rsid w:val="001D4544"/>
    <w:rsid w:val="001D4AC1"/>
    <w:rsid w:val="001D5B54"/>
    <w:rsid w:val="001E7CF1"/>
    <w:rsid w:val="001F27FC"/>
    <w:rsid w:val="001F2D8B"/>
    <w:rsid w:val="001F3482"/>
    <w:rsid w:val="001F3C02"/>
    <w:rsid w:val="00201EAD"/>
    <w:rsid w:val="0020602E"/>
    <w:rsid w:val="00207FC5"/>
    <w:rsid w:val="00213348"/>
    <w:rsid w:val="002161C4"/>
    <w:rsid w:val="00220F96"/>
    <w:rsid w:val="00220FF5"/>
    <w:rsid w:val="00223FEE"/>
    <w:rsid w:val="002243D5"/>
    <w:rsid w:val="0022442D"/>
    <w:rsid w:val="0023343C"/>
    <w:rsid w:val="00235A79"/>
    <w:rsid w:val="00246842"/>
    <w:rsid w:val="002537EC"/>
    <w:rsid w:val="0025395C"/>
    <w:rsid w:val="002540CB"/>
    <w:rsid w:val="002575C3"/>
    <w:rsid w:val="00260B00"/>
    <w:rsid w:val="00263119"/>
    <w:rsid w:val="00265859"/>
    <w:rsid w:val="00266AA5"/>
    <w:rsid w:val="0027148C"/>
    <w:rsid w:val="00277134"/>
    <w:rsid w:val="002830C0"/>
    <w:rsid w:val="002910B3"/>
    <w:rsid w:val="002954A3"/>
    <w:rsid w:val="00295E51"/>
    <w:rsid w:val="002A3675"/>
    <w:rsid w:val="002A50B8"/>
    <w:rsid w:val="002A6A54"/>
    <w:rsid w:val="002B2D17"/>
    <w:rsid w:val="002B43F9"/>
    <w:rsid w:val="002B6AB6"/>
    <w:rsid w:val="002C0B1A"/>
    <w:rsid w:val="002C4883"/>
    <w:rsid w:val="002C69E2"/>
    <w:rsid w:val="002D2B2C"/>
    <w:rsid w:val="002D3E03"/>
    <w:rsid w:val="002D53CD"/>
    <w:rsid w:val="002D5C3C"/>
    <w:rsid w:val="002D6459"/>
    <w:rsid w:val="002E0FB0"/>
    <w:rsid w:val="002F026F"/>
    <w:rsid w:val="002F21D9"/>
    <w:rsid w:val="002F431D"/>
    <w:rsid w:val="002F6CA8"/>
    <w:rsid w:val="00302C4B"/>
    <w:rsid w:val="00303601"/>
    <w:rsid w:val="003048DB"/>
    <w:rsid w:val="00311692"/>
    <w:rsid w:val="0031256F"/>
    <w:rsid w:val="00317622"/>
    <w:rsid w:val="00322219"/>
    <w:rsid w:val="00327F5D"/>
    <w:rsid w:val="003305C3"/>
    <w:rsid w:val="00331535"/>
    <w:rsid w:val="00332079"/>
    <w:rsid w:val="00337FD5"/>
    <w:rsid w:val="003501B7"/>
    <w:rsid w:val="003534FC"/>
    <w:rsid w:val="003609C9"/>
    <w:rsid w:val="00361396"/>
    <w:rsid w:val="00362BA1"/>
    <w:rsid w:val="0036714F"/>
    <w:rsid w:val="003701C5"/>
    <w:rsid w:val="00370862"/>
    <w:rsid w:val="003733A9"/>
    <w:rsid w:val="00373B1C"/>
    <w:rsid w:val="0037451F"/>
    <w:rsid w:val="00375934"/>
    <w:rsid w:val="00383709"/>
    <w:rsid w:val="00390B0F"/>
    <w:rsid w:val="00392478"/>
    <w:rsid w:val="003A017A"/>
    <w:rsid w:val="003A1244"/>
    <w:rsid w:val="003B152E"/>
    <w:rsid w:val="003B1F02"/>
    <w:rsid w:val="003B3FC2"/>
    <w:rsid w:val="003B49F6"/>
    <w:rsid w:val="003B7C6C"/>
    <w:rsid w:val="003C56E8"/>
    <w:rsid w:val="003C66F3"/>
    <w:rsid w:val="003C7CD2"/>
    <w:rsid w:val="003F2724"/>
    <w:rsid w:val="003F34B3"/>
    <w:rsid w:val="003F44CC"/>
    <w:rsid w:val="0040061E"/>
    <w:rsid w:val="00416430"/>
    <w:rsid w:val="00416588"/>
    <w:rsid w:val="00416ABC"/>
    <w:rsid w:val="00424A35"/>
    <w:rsid w:val="004314F9"/>
    <w:rsid w:val="004374F7"/>
    <w:rsid w:val="00441388"/>
    <w:rsid w:val="00442FAB"/>
    <w:rsid w:val="00443FF9"/>
    <w:rsid w:val="004477DB"/>
    <w:rsid w:val="00447DF3"/>
    <w:rsid w:val="00452A9F"/>
    <w:rsid w:val="00454627"/>
    <w:rsid w:val="004652CA"/>
    <w:rsid w:val="00465DC1"/>
    <w:rsid w:val="00466469"/>
    <w:rsid w:val="004717A1"/>
    <w:rsid w:val="00481111"/>
    <w:rsid w:val="0048202D"/>
    <w:rsid w:val="0048498C"/>
    <w:rsid w:val="00485E2D"/>
    <w:rsid w:val="00486C39"/>
    <w:rsid w:val="00490F86"/>
    <w:rsid w:val="004A1559"/>
    <w:rsid w:val="004A2B95"/>
    <w:rsid w:val="004A7059"/>
    <w:rsid w:val="004A70B8"/>
    <w:rsid w:val="004B0A88"/>
    <w:rsid w:val="004B0BEC"/>
    <w:rsid w:val="004B4415"/>
    <w:rsid w:val="004B45FA"/>
    <w:rsid w:val="004C3CD2"/>
    <w:rsid w:val="004C7D78"/>
    <w:rsid w:val="004D0BB3"/>
    <w:rsid w:val="004D3196"/>
    <w:rsid w:val="004D5C88"/>
    <w:rsid w:val="004D7A76"/>
    <w:rsid w:val="004E03A5"/>
    <w:rsid w:val="004E1F7A"/>
    <w:rsid w:val="004E353B"/>
    <w:rsid w:val="004E456E"/>
    <w:rsid w:val="004E554A"/>
    <w:rsid w:val="004E63DF"/>
    <w:rsid w:val="004F14FE"/>
    <w:rsid w:val="004F25C3"/>
    <w:rsid w:val="00501D76"/>
    <w:rsid w:val="005025EC"/>
    <w:rsid w:val="00513293"/>
    <w:rsid w:val="00513DE8"/>
    <w:rsid w:val="00527608"/>
    <w:rsid w:val="00530F5B"/>
    <w:rsid w:val="005317EA"/>
    <w:rsid w:val="00531B48"/>
    <w:rsid w:val="005336AE"/>
    <w:rsid w:val="005402DE"/>
    <w:rsid w:val="00545458"/>
    <w:rsid w:val="00546C88"/>
    <w:rsid w:val="005477EF"/>
    <w:rsid w:val="00551173"/>
    <w:rsid w:val="00551F5B"/>
    <w:rsid w:val="00557F88"/>
    <w:rsid w:val="0057096D"/>
    <w:rsid w:val="00576E56"/>
    <w:rsid w:val="00582B2F"/>
    <w:rsid w:val="00585BE9"/>
    <w:rsid w:val="00590C3B"/>
    <w:rsid w:val="005910AB"/>
    <w:rsid w:val="005A0ED5"/>
    <w:rsid w:val="005A15FB"/>
    <w:rsid w:val="005A4329"/>
    <w:rsid w:val="005A492F"/>
    <w:rsid w:val="005B0F9E"/>
    <w:rsid w:val="005B3811"/>
    <w:rsid w:val="005B6B7C"/>
    <w:rsid w:val="005C6C47"/>
    <w:rsid w:val="005D2856"/>
    <w:rsid w:val="005D358C"/>
    <w:rsid w:val="005E1305"/>
    <w:rsid w:val="005E5965"/>
    <w:rsid w:val="005E7982"/>
    <w:rsid w:val="005F03D7"/>
    <w:rsid w:val="005F19C3"/>
    <w:rsid w:val="005F2A4A"/>
    <w:rsid w:val="005F31A0"/>
    <w:rsid w:val="005F445C"/>
    <w:rsid w:val="005F6018"/>
    <w:rsid w:val="005F70D3"/>
    <w:rsid w:val="005F7757"/>
    <w:rsid w:val="005F7E0E"/>
    <w:rsid w:val="005F7F41"/>
    <w:rsid w:val="006047D2"/>
    <w:rsid w:val="00604E0C"/>
    <w:rsid w:val="00611926"/>
    <w:rsid w:val="006120E2"/>
    <w:rsid w:val="00612107"/>
    <w:rsid w:val="006133D6"/>
    <w:rsid w:val="00614525"/>
    <w:rsid w:val="00620675"/>
    <w:rsid w:val="0062294D"/>
    <w:rsid w:val="00632835"/>
    <w:rsid w:val="0063416C"/>
    <w:rsid w:val="006348A7"/>
    <w:rsid w:val="00635D46"/>
    <w:rsid w:val="00637447"/>
    <w:rsid w:val="00641EE2"/>
    <w:rsid w:val="00644610"/>
    <w:rsid w:val="00653CD6"/>
    <w:rsid w:val="00656685"/>
    <w:rsid w:val="006578CF"/>
    <w:rsid w:val="00660A07"/>
    <w:rsid w:val="006655E1"/>
    <w:rsid w:val="00667DC8"/>
    <w:rsid w:val="00676083"/>
    <w:rsid w:val="00680FAA"/>
    <w:rsid w:val="006849E2"/>
    <w:rsid w:val="006852DF"/>
    <w:rsid w:val="00685602"/>
    <w:rsid w:val="00690F32"/>
    <w:rsid w:val="006921D0"/>
    <w:rsid w:val="006934BE"/>
    <w:rsid w:val="00694E88"/>
    <w:rsid w:val="006958DA"/>
    <w:rsid w:val="006A0164"/>
    <w:rsid w:val="006A0E63"/>
    <w:rsid w:val="006A277B"/>
    <w:rsid w:val="006A7BFD"/>
    <w:rsid w:val="006B0515"/>
    <w:rsid w:val="006B1624"/>
    <w:rsid w:val="006B3A13"/>
    <w:rsid w:val="006B6CBA"/>
    <w:rsid w:val="006C000A"/>
    <w:rsid w:val="006C2DFF"/>
    <w:rsid w:val="006C4218"/>
    <w:rsid w:val="006C594E"/>
    <w:rsid w:val="006C787C"/>
    <w:rsid w:val="006D6DCE"/>
    <w:rsid w:val="006E314C"/>
    <w:rsid w:val="006E4500"/>
    <w:rsid w:val="006E50C3"/>
    <w:rsid w:val="006E62D3"/>
    <w:rsid w:val="006E73D6"/>
    <w:rsid w:val="006F2458"/>
    <w:rsid w:val="006F2682"/>
    <w:rsid w:val="007026E5"/>
    <w:rsid w:val="007039A7"/>
    <w:rsid w:val="00706B28"/>
    <w:rsid w:val="00707B37"/>
    <w:rsid w:val="00714D92"/>
    <w:rsid w:val="00714FB6"/>
    <w:rsid w:val="00720F38"/>
    <w:rsid w:val="00721865"/>
    <w:rsid w:val="00724FD4"/>
    <w:rsid w:val="00727B8C"/>
    <w:rsid w:val="007324A8"/>
    <w:rsid w:val="00746614"/>
    <w:rsid w:val="0075101E"/>
    <w:rsid w:val="0075311D"/>
    <w:rsid w:val="00761378"/>
    <w:rsid w:val="00761998"/>
    <w:rsid w:val="00764532"/>
    <w:rsid w:val="00767AA9"/>
    <w:rsid w:val="00770D0C"/>
    <w:rsid w:val="0077744A"/>
    <w:rsid w:val="007821AD"/>
    <w:rsid w:val="00782361"/>
    <w:rsid w:val="00782ACF"/>
    <w:rsid w:val="00783B59"/>
    <w:rsid w:val="007844E4"/>
    <w:rsid w:val="00784EC9"/>
    <w:rsid w:val="007900B0"/>
    <w:rsid w:val="00793B26"/>
    <w:rsid w:val="00796396"/>
    <w:rsid w:val="007A1B2D"/>
    <w:rsid w:val="007B43E9"/>
    <w:rsid w:val="007B614D"/>
    <w:rsid w:val="007B6D7C"/>
    <w:rsid w:val="007B715D"/>
    <w:rsid w:val="007C15E5"/>
    <w:rsid w:val="007C30D7"/>
    <w:rsid w:val="007C54EF"/>
    <w:rsid w:val="007C6E98"/>
    <w:rsid w:val="007D014D"/>
    <w:rsid w:val="007D669E"/>
    <w:rsid w:val="007D721F"/>
    <w:rsid w:val="007F1A07"/>
    <w:rsid w:val="007F1A36"/>
    <w:rsid w:val="007F50EE"/>
    <w:rsid w:val="0081109A"/>
    <w:rsid w:val="008125BC"/>
    <w:rsid w:val="00812B80"/>
    <w:rsid w:val="0082054F"/>
    <w:rsid w:val="00820763"/>
    <w:rsid w:val="00833AE5"/>
    <w:rsid w:val="00834B96"/>
    <w:rsid w:val="008371EF"/>
    <w:rsid w:val="00841D0B"/>
    <w:rsid w:val="00841DDF"/>
    <w:rsid w:val="0085012D"/>
    <w:rsid w:val="0085069E"/>
    <w:rsid w:val="008507F7"/>
    <w:rsid w:val="00860CA4"/>
    <w:rsid w:val="00861B90"/>
    <w:rsid w:val="00864BB9"/>
    <w:rsid w:val="00867FEE"/>
    <w:rsid w:val="00870209"/>
    <w:rsid w:val="00871481"/>
    <w:rsid w:val="00874498"/>
    <w:rsid w:val="0089034A"/>
    <w:rsid w:val="00891110"/>
    <w:rsid w:val="00895480"/>
    <w:rsid w:val="008A3C0A"/>
    <w:rsid w:val="008A5E3C"/>
    <w:rsid w:val="008A6F58"/>
    <w:rsid w:val="008B075F"/>
    <w:rsid w:val="008B28CD"/>
    <w:rsid w:val="008B6CCD"/>
    <w:rsid w:val="008C4CFE"/>
    <w:rsid w:val="008C4F44"/>
    <w:rsid w:val="008C5579"/>
    <w:rsid w:val="008C6D6B"/>
    <w:rsid w:val="008D2732"/>
    <w:rsid w:val="008E321E"/>
    <w:rsid w:val="008E3488"/>
    <w:rsid w:val="008E4754"/>
    <w:rsid w:val="008E50B9"/>
    <w:rsid w:val="008E7A41"/>
    <w:rsid w:val="008E7C03"/>
    <w:rsid w:val="00912E68"/>
    <w:rsid w:val="009134D2"/>
    <w:rsid w:val="0091681E"/>
    <w:rsid w:val="009305DA"/>
    <w:rsid w:val="009306BE"/>
    <w:rsid w:val="00931762"/>
    <w:rsid w:val="00931E9D"/>
    <w:rsid w:val="0094271F"/>
    <w:rsid w:val="00943A9B"/>
    <w:rsid w:val="00945233"/>
    <w:rsid w:val="00946495"/>
    <w:rsid w:val="00946893"/>
    <w:rsid w:val="00946F29"/>
    <w:rsid w:val="00953297"/>
    <w:rsid w:val="0096714E"/>
    <w:rsid w:val="0097360A"/>
    <w:rsid w:val="00975A51"/>
    <w:rsid w:val="00975D4C"/>
    <w:rsid w:val="009816F0"/>
    <w:rsid w:val="00985112"/>
    <w:rsid w:val="0099051F"/>
    <w:rsid w:val="00994BF3"/>
    <w:rsid w:val="0099525E"/>
    <w:rsid w:val="0099543C"/>
    <w:rsid w:val="009959B3"/>
    <w:rsid w:val="009A1426"/>
    <w:rsid w:val="009A79FA"/>
    <w:rsid w:val="009B1395"/>
    <w:rsid w:val="009B2263"/>
    <w:rsid w:val="009B54BD"/>
    <w:rsid w:val="009B5DFB"/>
    <w:rsid w:val="009C1478"/>
    <w:rsid w:val="009C1F6D"/>
    <w:rsid w:val="009C32E6"/>
    <w:rsid w:val="009C5D1B"/>
    <w:rsid w:val="009D1447"/>
    <w:rsid w:val="009D2259"/>
    <w:rsid w:val="009D5132"/>
    <w:rsid w:val="009E1C6A"/>
    <w:rsid w:val="009E236C"/>
    <w:rsid w:val="009E2630"/>
    <w:rsid w:val="009E40A3"/>
    <w:rsid w:val="009E4894"/>
    <w:rsid w:val="009E6E50"/>
    <w:rsid w:val="00A0041C"/>
    <w:rsid w:val="00A04D00"/>
    <w:rsid w:val="00A054C7"/>
    <w:rsid w:val="00A0668C"/>
    <w:rsid w:val="00A11E85"/>
    <w:rsid w:val="00A12FCC"/>
    <w:rsid w:val="00A14BF9"/>
    <w:rsid w:val="00A21029"/>
    <w:rsid w:val="00A306B0"/>
    <w:rsid w:val="00A34852"/>
    <w:rsid w:val="00A36C77"/>
    <w:rsid w:val="00A42317"/>
    <w:rsid w:val="00A43B15"/>
    <w:rsid w:val="00A44208"/>
    <w:rsid w:val="00A469DC"/>
    <w:rsid w:val="00A46B39"/>
    <w:rsid w:val="00A46FD9"/>
    <w:rsid w:val="00A5752A"/>
    <w:rsid w:val="00A64987"/>
    <w:rsid w:val="00A74E26"/>
    <w:rsid w:val="00A7680E"/>
    <w:rsid w:val="00A915E4"/>
    <w:rsid w:val="00A96518"/>
    <w:rsid w:val="00AA6F35"/>
    <w:rsid w:val="00AC1830"/>
    <w:rsid w:val="00AC4224"/>
    <w:rsid w:val="00AC6390"/>
    <w:rsid w:val="00AD30BF"/>
    <w:rsid w:val="00AE2111"/>
    <w:rsid w:val="00AE44AA"/>
    <w:rsid w:val="00AE5BF6"/>
    <w:rsid w:val="00AE667C"/>
    <w:rsid w:val="00AF3384"/>
    <w:rsid w:val="00AF4C7B"/>
    <w:rsid w:val="00AF4D92"/>
    <w:rsid w:val="00AF5DB0"/>
    <w:rsid w:val="00AF7AAB"/>
    <w:rsid w:val="00B0058E"/>
    <w:rsid w:val="00B00AC5"/>
    <w:rsid w:val="00B0179E"/>
    <w:rsid w:val="00B02164"/>
    <w:rsid w:val="00B03C4A"/>
    <w:rsid w:val="00B06DF5"/>
    <w:rsid w:val="00B07811"/>
    <w:rsid w:val="00B11F45"/>
    <w:rsid w:val="00B1378E"/>
    <w:rsid w:val="00B14282"/>
    <w:rsid w:val="00B1510A"/>
    <w:rsid w:val="00B16EE9"/>
    <w:rsid w:val="00B17E50"/>
    <w:rsid w:val="00B23114"/>
    <w:rsid w:val="00B27E07"/>
    <w:rsid w:val="00B30027"/>
    <w:rsid w:val="00B31614"/>
    <w:rsid w:val="00B35EC4"/>
    <w:rsid w:val="00B37F0B"/>
    <w:rsid w:val="00B4010F"/>
    <w:rsid w:val="00B4414F"/>
    <w:rsid w:val="00B44798"/>
    <w:rsid w:val="00B4490B"/>
    <w:rsid w:val="00B4579C"/>
    <w:rsid w:val="00B476C3"/>
    <w:rsid w:val="00B570B0"/>
    <w:rsid w:val="00B6099F"/>
    <w:rsid w:val="00B63520"/>
    <w:rsid w:val="00B6384B"/>
    <w:rsid w:val="00B64BA9"/>
    <w:rsid w:val="00B6506D"/>
    <w:rsid w:val="00B763DD"/>
    <w:rsid w:val="00B85438"/>
    <w:rsid w:val="00B864E5"/>
    <w:rsid w:val="00B8727B"/>
    <w:rsid w:val="00B925A9"/>
    <w:rsid w:val="00B9376C"/>
    <w:rsid w:val="00B950AA"/>
    <w:rsid w:val="00BA0184"/>
    <w:rsid w:val="00BA2EFB"/>
    <w:rsid w:val="00BA544D"/>
    <w:rsid w:val="00BB35E8"/>
    <w:rsid w:val="00BB51A7"/>
    <w:rsid w:val="00BC1A85"/>
    <w:rsid w:val="00BC3059"/>
    <w:rsid w:val="00BC6F05"/>
    <w:rsid w:val="00BC7AAC"/>
    <w:rsid w:val="00BD2957"/>
    <w:rsid w:val="00BD320C"/>
    <w:rsid w:val="00BD4594"/>
    <w:rsid w:val="00BD4DC5"/>
    <w:rsid w:val="00BD5C44"/>
    <w:rsid w:val="00BE0E1D"/>
    <w:rsid w:val="00BF1065"/>
    <w:rsid w:val="00BF1C91"/>
    <w:rsid w:val="00BF437D"/>
    <w:rsid w:val="00C00276"/>
    <w:rsid w:val="00C00892"/>
    <w:rsid w:val="00C03901"/>
    <w:rsid w:val="00C0471F"/>
    <w:rsid w:val="00C04CA7"/>
    <w:rsid w:val="00C054FA"/>
    <w:rsid w:val="00C15658"/>
    <w:rsid w:val="00C3138B"/>
    <w:rsid w:val="00C33782"/>
    <w:rsid w:val="00C34357"/>
    <w:rsid w:val="00C34DD4"/>
    <w:rsid w:val="00C45219"/>
    <w:rsid w:val="00C52979"/>
    <w:rsid w:val="00C52D68"/>
    <w:rsid w:val="00C57687"/>
    <w:rsid w:val="00C6144B"/>
    <w:rsid w:val="00C64240"/>
    <w:rsid w:val="00C670DA"/>
    <w:rsid w:val="00C67C9C"/>
    <w:rsid w:val="00C726DA"/>
    <w:rsid w:val="00C75CBE"/>
    <w:rsid w:val="00C77718"/>
    <w:rsid w:val="00C87592"/>
    <w:rsid w:val="00C875E8"/>
    <w:rsid w:val="00C9044B"/>
    <w:rsid w:val="00C9262A"/>
    <w:rsid w:val="00C95F86"/>
    <w:rsid w:val="00CA0194"/>
    <w:rsid w:val="00CA0D94"/>
    <w:rsid w:val="00CA3226"/>
    <w:rsid w:val="00CA5C7A"/>
    <w:rsid w:val="00CA5E1D"/>
    <w:rsid w:val="00CB0E56"/>
    <w:rsid w:val="00CB4CD9"/>
    <w:rsid w:val="00CB71EE"/>
    <w:rsid w:val="00CB7525"/>
    <w:rsid w:val="00CB7D27"/>
    <w:rsid w:val="00CC1094"/>
    <w:rsid w:val="00CC1443"/>
    <w:rsid w:val="00CC2BF6"/>
    <w:rsid w:val="00CC3D5E"/>
    <w:rsid w:val="00CD5F48"/>
    <w:rsid w:val="00CD7BE2"/>
    <w:rsid w:val="00CE28AC"/>
    <w:rsid w:val="00CE4985"/>
    <w:rsid w:val="00CE6D1A"/>
    <w:rsid w:val="00CE7EB8"/>
    <w:rsid w:val="00D014F1"/>
    <w:rsid w:val="00D01C85"/>
    <w:rsid w:val="00D07189"/>
    <w:rsid w:val="00D11E7A"/>
    <w:rsid w:val="00D12FD5"/>
    <w:rsid w:val="00D14B47"/>
    <w:rsid w:val="00D30ADD"/>
    <w:rsid w:val="00D369CB"/>
    <w:rsid w:val="00D43811"/>
    <w:rsid w:val="00D4516A"/>
    <w:rsid w:val="00D45C66"/>
    <w:rsid w:val="00D46DDF"/>
    <w:rsid w:val="00D519CC"/>
    <w:rsid w:val="00D526A4"/>
    <w:rsid w:val="00D625EC"/>
    <w:rsid w:val="00D65868"/>
    <w:rsid w:val="00D705D9"/>
    <w:rsid w:val="00D72C0E"/>
    <w:rsid w:val="00D77D30"/>
    <w:rsid w:val="00D8466E"/>
    <w:rsid w:val="00D863BF"/>
    <w:rsid w:val="00D90642"/>
    <w:rsid w:val="00D95B81"/>
    <w:rsid w:val="00DB3148"/>
    <w:rsid w:val="00DB4B5B"/>
    <w:rsid w:val="00DB636B"/>
    <w:rsid w:val="00DD4ECC"/>
    <w:rsid w:val="00DD6AC8"/>
    <w:rsid w:val="00DE08DC"/>
    <w:rsid w:val="00DE3440"/>
    <w:rsid w:val="00DF1B42"/>
    <w:rsid w:val="00DF43A5"/>
    <w:rsid w:val="00DF5348"/>
    <w:rsid w:val="00DF5F7B"/>
    <w:rsid w:val="00DF6532"/>
    <w:rsid w:val="00DF71CF"/>
    <w:rsid w:val="00E03CFA"/>
    <w:rsid w:val="00E042DC"/>
    <w:rsid w:val="00E05EDA"/>
    <w:rsid w:val="00E06C0B"/>
    <w:rsid w:val="00E070DB"/>
    <w:rsid w:val="00E0739A"/>
    <w:rsid w:val="00E17047"/>
    <w:rsid w:val="00E1747A"/>
    <w:rsid w:val="00E262C0"/>
    <w:rsid w:val="00E3006F"/>
    <w:rsid w:val="00E3025E"/>
    <w:rsid w:val="00E34F17"/>
    <w:rsid w:val="00E36D92"/>
    <w:rsid w:val="00E37A11"/>
    <w:rsid w:val="00E45F20"/>
    <w:rsid w:val="00E46CC1"/>
    <w:rsid w:val="00E50FD9"/>
    <w:rsid w:val="00E60527"/>
    <w:rsid w:val="00E61B6D"/>
    <w:rsid w:val="00E63474"/>
    <w:rsid w:val="00E65C40"/>
    <w:rsid w:val="00E710D4"/>
    <w:rsid w:val="00E7505D"/>
    <w:rsid w:val="00E763CE"/>
    <w:rsid w:val="00E938E3"/>
    <w:rsid w:val="00E97A1A"/>
    <w:rsid w:val="00EA1495"/>
    <w:rsid w:val="00EA4C4F"/>
    <w:rsid w:val="00EA5613"/>
    <w:rsid w:val="00EC03D5"/>
    <w:rsid w:val="00EC07AC"/>
    <w:rsid w:val="00EC41C3"/>
    <w:rsid w:val="00EC63FD"/>
    <w:rsid w:val="00ED25EF"/>
    <w:rsid w:val="00ED3DCC"/>
    <w:rsid w:val="00EE0A70"/>
    <w:rsid w:val="00EE50F2"/>
    <w:rsid w:val="00EE668B"/>
    <w:rsid w:val="00EF56B5"/>
    <w:rsid w:val="00F02E07"/>
    <w:rsid w:val="00F0419C"/>
    <w:rsid w:val="00F06A57"/>
    <w:rsid w:val="00F160E7"/>
    <w:rsid w:val="00F16BC1"/>
    <w:rsid w:val="00F25A09"/>
    <w:rsid w:val="00F25B11"/>
    <w:rsid w:val="00F2630C"/>
    <w:rsid w:val="00F43F24"/>
    <w:rsid w:val="00F50167"/>
    <w:rsid w:val="00F53262"/>
    <w:rsid w:val="00F542C8"/>
    <w:rsid w:val="00F5674F"/>
    <w:rsid w:val="00F568B1"/>
    <w:rsid w:val="00F60192"/>
    <w:rsid w:val="00F6493F"/>
    <w:rsid w:val="00F67516"/>
    <w:rsid w:val="00F704A8"/>
    <w:rsid w:val="00F72FA5"/>
    <w:rsid w:val="00F74E07"/>
    <w:rsid w:val="00F80D08"/>
    <w:rsid w:val="00F87FC8"/>
    <w:rsid w:val="00F926FC"/>
    <w:rsid w:val="00F95DD5"/>
    <w:rsid w:val="00F96E60"/>
    <w:rsid w:val="00F97E2A"/>
    <w:rsid w:val="00FB2E01"/>
    <w:rsid w:val="00FB6314"/>
    <w:rsid w:val="00FB6883"/>
    <w:rsid w:val="00FC0100"/>
    <w:rsid w:val="00FC5028"/>
    <w:rsid w:val="00FC7797"/>
    <w:rsid w:val="00FD0A53"/>
    <w:rsid w:val="00FD2B93"/>
    <w:rsid w:val="00FD5D16"/>
    <w:rsid w:val="00FD697F"/>
    <w:rsid w:val="00FE2635"/>
    <w:rsid w:val="00FE2756"/>
    <w:rsid w:val="00FE2BE4"/>
    <w:rsid w:val="00FE3BC9"/>
    <w:rsid w:val="00FE63E1"/>
    <w:rsid w:val="00FF04D9"/>
    <w:rsid w:val="00FF0BB7"/>
    <w:rsid w:val="00FF2043"/>
    <w:rsid w:val="00FF2B33"/>
    <w:rsid w:val="00FF2B83"/>
    <w:rsid w:val="00FF66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FD"/>
    <w:pPr>
      <w:ind w:left="720"/>
      <w:contextualSpacing/>
    </w:pPr>
  </w:style>
  <w:style w:type="table" w:styleId="TableGrid">
    <w:name w:val="Table Grid"/>
    <w:basedOn w:val="TableNormal"/>
    <w:uiPriority w:val="59"/>
    <w:rsid w:val="003C5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0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BB7"/>
    <w:rPr>
      <w:rFonts w:ascii="Tahoma" w:hAnsi="Tahoma" w:cs="Tahoma"/>
      <w:sz w:val="16"/>
      <w:szCs w:val="16"/>
    </w:rPr>
  </w:style>
  <w:style w:type="table" w:customStyle="1" w:styleId="TableGrid1">
    <w:name w:val="Table Grid1"/>
    <w:basedOn w:val="TableNormal"/>
    <w:next w:val="TableGrid"/>
    <w:uiPriority w:val="59"/>
    <w:rsid w:val="00F67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FD"/>
    <w:pPr>
      <w:ind w:left="720"/>
      <w:contextualSpacing/>
    </w:pPr>
  </w:style>
  <w:style w:type="table" w:styleId="TableGrid">
    <w:name w:val="Table Grid"/>
    <w:basedOn w:val="TableNormal"/>
    <w:uiPriority w:val="59"/>
    <w:rsid w:val="003C5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0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BB7"/>
    <w:rPr>
      <w:rFonts w:ascii="Tahoma" w:hAnsi="Tahoma" w:cs="Tahoma"/>
      <w:sz w:val="16"/>
      <w:szCs w:val="16"/>
    </w:rPr>
  </w:style>
  <w:style w:type="table" w:customStyle="1" w:styleId="TableGrid1">
    <w:name w:val="Table Grid1"/>
    <w:basedOn w:val="TableNormal"/>
    <w:next w:val="TableGrid"/>
    <w:uiPriority w:val="59"/>
    <w:rsid w:val="00F67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388179">
      <w:bodyDiv w:val="1"/>
      <w:marLeft w:val="0"/>
      <w:marRight w:val="0"/>
      <w:marTop w:val="0"/>
      <w:marBottom w:val="0"/>
      <w:divBdr>
        <w:top w:val="none" w:sz="0" w:space="0" w:color="auto"/>
        <w:left w:val="none" w:sz="0" w:space="0" w:color="auto"/>
        <w:bottom w:val="none" w:sz="0" w:space="0" w:color="auto"/>
        <w:right w:val="none" w:sz="0" w:space="0" w:color="auto"/>
      </w:divBdr>
      <w:divsChild>
        <w:div w:id="143891169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5B7D-4A01-BC4E-8E51-421DD8E1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3971</Words>
  <Characters>22636</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Kerry Stockman</cp:lastModifiedBy>
  <cp:revision>2</cp:revision>
  <dcterms:created xsi:type="dcterms:W3CDTF">2016-10-02T04:47:00Z</dcterms:created>
  <dcterms:modified xsi:type="dcterms:W3CDTF">2016-10-02T04:47:00Z</dcterms:modified>
</cp:coreProperties>
</file>